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9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BEYOND MEAT,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08862E109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Kenneth L. Nadel</w:t>
      </w:r>
    </w:p>
    <w:p>
      <w:pPr>
        <w:spacing w:after="0" w:line="8" w:lineRule="exact"/>
        <w:rPr>
          <w:sz w:val="24"/>
          <w:szCs w:val="24"/>
          <w:color w:val="auto"/>
        </w:rPr>
      </w:pPr>
    </w:p>
    <w:p>
      <w:pPr>
        <w:jc w:val="center"/>
        <w:ind w:right="1660"/>
        <w:spacing w:after="0"/>
        <w:rPr>
          <w:sz w:val="20"/>
          <w:szCs w:val="20"/>
          <w:color w:val="auto"/>
        </w:rPr>
      </w:pPr>
      <w:r>
        <w:rPr>
          <w:rFonts w:ascii="Times New Roman" w:cs="Times New Roman" w:eastAsia="Times New Roman" w:hAnsi="Times New Roman"/>
          <w:sz w:val="22"/>
          <w:szCs w:val="22"/>
          <w:b w:val="1"/>
          <w:bCs w:val="1"/>
          <w:color w:val="0000FF"/>
        </w:rPr>
        <w:t>175 W. Jackson Blvd., Suite 340,</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Chicago, IL, 60604</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312-844-3505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10/15/2025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08862E109</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WOLVERINE ASSET MANAGEMENT LLC</w:t>
      </w:r>
    </w:p>
    <w:p>
      <w:pPr>
        <w:spacing w:after="0" w:line="20"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40"/>
          </w:cols>
          <w:pgMar w:left="320" w:top="866" w:right="339" w:bottom="0" w:gutter="0" w:footer="0" w:header="0"/>
        </w:sectPr>
      </w:pPr>
    </w:p>
    <w:bookmarkStart w:id="1" w:name="page2"/>
    <w:bookmarkEnd w:id="1"/>
    <w:p>
      <w:pPr>
        <w:ind w:left="1160" w:hanging="1112"/>
        <w:spacing w:after="0"/>
        <w:tabs>
          <w:tab w:leader="none" w:pos="11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AF</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0" w:type="dxa"/>
        <w:tblCellMar>
          <w:top w:w="0" w:type="dxa"/>
          <w:left w:w="0" w:type="dxa"/>
          <w:bottom w:w="0" w:type="dxa"/>
          <w:right w:w="0" w:type="dxa"/>
        </w:tblCellMar>
      </w:tblPr>
      <w:tr>
        <w:trPr>
          <w:trHeight w:val="282"/>
        </w:trPr>
        <w:tc>
          <w:tcPr>
            <w:tcW w:w="10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5</w:t>
            </w:r>
          </w:p>
        </w:tc>
        <w:tc>
          <w:tcPr>
            <w:tcW w:w="10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3"/>
        </w:trPr>
        <w:tc>
          <w:tcPr>
            <w:tcW w:w="10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6</w:t>
            </w:r>
          </w:p>
        </w:tc>
        <w:tc>
          <w:tcPr>
            <w:tcW w:w="102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040" w:type="dxa"/>
            <w:vAlign w:val="bottom"/>
            <w:vMerge w:val="continue"/>
          </w:tcPr>
          <w:p>
            <w:pPr>
              <w:spacing w:after="0"/>
              <w:rPr>
                <w:sz w:val="21"/>
                <w:szCs w:val="21"/>
                <w:color w:val="auto"/>
              </w:rPr>
            </w:pPr>
          </w:p>
        </w:tc>
        <w:tc>
          <w:tcPr>
            <w:tcW w:w="102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ILLINOIS</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102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040" w:type="dxa"/>
            <w:vAlign w:val="bottom"/>
          </w:tcPr>
          <w:p>
            <w:pPr>
              <w:spacing w:after="0"/>
              <w:rPr>
                <w:sz w:val="24"/>
                <w:szCs w:val="24"/>
                <w:color w:val="auto"/>
              </w:rPr>
            </w:pPr>
          </w:p>
        </w:tc>
        <w:tc>
          <w:tcPr>
            <w:tcW w:w="102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102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0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Number of</w:t>
            </w:r>
          </w:p>
        </w:tc>
        <w:tc>
          <w:tcPr>
            <w:tcW w:w="102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040" w:type="dxa"/>
            <w:vAlign w:val="bottom"/>
            <w:vMerge w:val="continue"/>
          </w:tcPr>
          <w:p>
            <w:pPr>
              <w:spacing w:after="0"/>
              <w:rPr>
                <w:sz w:val="3"/>
                <w:szCs w:val="3"/>
                <w:color w:val="auto"/>
              </w:rPr>
            </w:pPr>
          </w:p>
        </w:tc>
        <w:tc>
          <w:tcPr>
            <w:tcW w:w="10200" w:type="dxa"/>
            <w:vAlign w:val="bottom"/>
            <w:vMerge w:val="restart"/>
          </w:tcPr>
          <w:p>
            <w:pPr>
              <w:ind w:left="4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040" w:type="dxa"/>
            <w:vAlign w:val="bottom"/>
          </w:tcPr>
          <w:p>
            <w:pPr>
              <w:ind w:left="40"/>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10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24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Beneficially 8</w:t>
            </w:r>
          </w:p>
        </w:tc>
        <w:tc>
          <w:tcPr>
            <w:tcW w:w="0" w:type="dxa"/>
            <w:vAlign w:val="bottom"/>
          </w:tcPr>
          <w:p>
            <w:pPr>
              <w:spacing w:after="0"/>
              <w:rPr>
                <w:sz w:val="1"/>
                <w:szCs w:val="1"/>
                <w:color w:val="auto"/>
              </w:rPr>
            </w:pPr>
          </w:p>
        </w:tc>
      </w:tr>
      <w:tr>
        <w:trPr>
          <w:trHeight w:val="270"/>
        </w:trPr>
        <w:tc>
          <w:tcPr>
            <w:tcW w:w="10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Owned by</w:t>
            </w:r>
          </w:p>
        </w:tc>
        <w:tc>
          <w:tcPr>
            <w:tcW w:w="102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18,934,083.00</w:t>
            </w:r>
          </w:p>
        </w:tc>
        <w:tc>
          <w:tcPr>
            <w:tcW w:w="0" w:type="dxa"/>
            <w:vAlign w:val="bottom"/>
          </w:tcPr>
          <w:p>
            <w:pPr>
              <w:spacing w:after="0"/>
              <w:rPr>
                <w:sz w:val="1"/>
                <w:szCs w:val="1"/>
                <w:color w:val="auto"/>
              </w:rPr>
            </w:pPr>
          </w:p>
        </w:tc>
      </w:tr>
      <w:tr>
        <w:trPr>
          <w:trHeight w:val="243"/>
        </w:trPr>
        <w:tc>
          <w:tcPr>
            <w:tcW w:w="10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10200" w:type="dxa"/>
            <w:vAlign w:val="bottom"/>
          </w:tcPr>
          <w:p>
            <w:pPr>
              <w:ind w:left="4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0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102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0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10200" w:type="dxa"/>
            <w:vAlign w:val="bottom"/>
          </w:tcPr>
          <w:p>
            <w:pPr>
              <w:ind w:left="4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0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With:</w:t>
            </w:r>
          </w:p>
        </w:tc>
        <w:tc>
          <w:tcPr>
            <w:tcW w:w="10200" w:type="dxa"/>
            <w:vAlign w:val="bottom"/>
            <w:vMerge w:val="restart"/>
          </w:tcPr>
          <w:p>
            <w:pPr>
              <w:ind w:left="4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040" w:type="dxa"/>
            <w:vAlign w:val="bottom"/>
          </w:tcPr>
          <w:p>
            <w:pPr>
              <w:spacing w:after="0"/>
              <w:rPr>
                <w:sz w:val="3"/>
                <w:szCs w:val="3"/>
                <w:color w:val="auto"/>
              </w:rPr>
            </w:pPr>
          </w:p>
        </w:tc>
        <w:tc>
          <w:tcPr>
            <w:tcW w:w="102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102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040" w:type="dxa"/>
            <w:vAlign w:val="bottom"/>
          </w:tcPr>
          <w:p>
            <w:pPr>
              <w:spacing w:after="0"/>
              <w:rPr>
                <w:sz w:val="24"/>
                <w:szCs w:val="24"/>
                <w:color w:val="auto"/>
              </w:rPr>
            </w:pPr>
          </w:p>
        </w:tc>
        <w:tc>
          <w:tcPr>
            <w:tcW w:w="102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18,934,083.00</w:t>
            </w:r>
          </w:p>
        </w:tc>
        <w:tc>
          <w:tcPr>
            <w:tcW w:w="0" w:type="dxa"/>
            <w:vAlign w:val="bottom"/>
          </w:tcPr>
          <w:p>
            <w:pPr>
              <w:spacing w:after="0"/>
              <w:rPr>
                <w:sz w:val="1"/>
                <w:szCs w:val="1"/>
                <w:color w:val="auto"/>
              </w:rPr>
            </w:pPr>
          </w:p>
        </w:tc>
      </w:tr>
      <w:tr>
        <w:trPr>
          <w:trHeight w:val="338"/>
        </w:trPr>
        <w:tc>
          <w:tcPr>
            <w:tcW w:w="10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11</w:t>
            </w:r>
          </w:p>
        </w:tc>
        <w:tc>
          <w:tcPr>
            <w:tcW w:w="102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040" w:type="dxa"/>
            <w:vAlign w:val="bottom"/>
            <w:vMerge w:val="continue"/>
          </w:tcPr>
          <w:p>
            <w:pPr>
              <w:spacing w:after="0"/>
              <w:rPr>
                <w:sz w:val="21"/>
                <w:szCs w:val="21"/>
                <w:color w:val="auto"/>
              </w:rPr>
            </w:pPr>
          </w:p>
        </w:tc>
        <w:tc>
          <w:tcPr>
            <w:tcW w:w="102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18,934,083.00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102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12</w:t>
            </w:r>
          </w:p>
        </w:tc>
        <w:tc>
          <w:tcPr>
            <w:tcW w:w="102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040" w:type="dxa"/>
            <w:vAlign w:val="bottom"/>
            <w:vMerge w:val="continue"/>
          </w:tcPr>
          <w:p>
            <w:pPr>
              <w:spacing w:after="0"/>
              <w:rPr>
                <w:sz w:val="18"/>
                <w:szCs w:val="18"/>
                <w:color w:val="auto"/>
              </w:rPr>
            </w:pPr>
          </w:p>
        </w:tc>
        <w:tc>
          <w:tcPr>
            <w:tcW w:w="10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7"/>
        </w:trPr>
        <w:tc>
          <w:tcPr>
            <w:tcW w:w="10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13</w:t>
            </w:r>
          </w:p>
        </w:tc>
        <w:tc>
          <w:tcPr>
            <w:tcW w:w="102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040" w:type="dxa"/>
            <w:vAlign w:val="bottom"/>
            <w:vMerge w:val="continue"/>
          </w:tcPr>
          <w:p>
            <w:pPr>
              <w:spacing w:after="0"/>
              <w:rPr>
                <w:sz w:val="21"/>
                <w:szCs w:val="21"/>
                <w:color w:val="auto"/>
              </w:rPr>
            </w:pPr>
          </w:p>
        </w:tc>
        <w:tc>
          <w:tcPr>
            <w:tcW w:w="102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4.82 %</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102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14</w:t>
            </w:r>
          </w:p>
        </w:tc>
        <w:tc>
          <w:tcPr>
            <w:tcW w:w="102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040" w:type="dxa"/>
            <w:vAlign w:val="bottom"/>
            <w:vMerge w:val="continue"/>
          </w:tcPr>
          <w:p>
            <w:pPr>
              <w:spacing w:after="0"/>
              <w:rPr>
                <w:sz w:val="21"/>
                <w:szCs w:val="21"/>
                <w:color w:val="auto"/>
              </w:rPr>
            </w:pPr>
          </w:p>
        </w:tc>
        <w:tc>
          <w:tcPr>
            <w:tcW w:w="102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IA, OO</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102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77"/>
        </w:trPr>
        <w:tc>
          <w:tcPr>
            <w:tcW w:w="10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Comment</w:t>
            </w:r>
          </w:p>
        </w:tc>
        <w:tc>
          <w:tcPr>
            <w:tcW w:w="1020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9"/>
              </w:rPr>
              <w:t>Wolverine Asset Management, LLC ("WAM") is an investment manager and has voting and dispositive power over</w:t>
            </w:r>
          </w:p>
        </w:tc>
        <w:tc>
          <w:tcPr>
            <w:tcW w:w="0" w:type="dxa"/>
            <w:vAlign w:val="bottom"/>
          </w:tcPr>
          <w:p>
            <w:pPr>
              <w:spacing w:after="0"/>
              <w:rPr>
                <w:sz w:val="1"/>
                <w:szCs w:val="1"/>
                <w:color w:val="auto"/>
              </w:rPr>
            </w:pPr>
          </w:p>
        </w:tc>
      </w:tr>
      <w:tr>
        <w:trPr>
          <w:trHeight w:val="230"/>
        </w:trPr>
        <w:tc>
          <w:tcPr>
            <w:tcW w:w="10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 of</w:t>
            </w:r>
          </w:p>
        </w:tc>
        <w:tc>
          <w:tcPr>
            <w:tcW w:w="10200" w:type="dxa"/>
            <w:vAlign w:val="bottom"/>
          </w:tcPr>
          <w:p>
            <w:pPr>
              <w:ind w:left="60"/>
              <w:spacing w:after="0" w:line="229" w:lineRule="exact"/>
              <w:rPr>
                <w:sz w:val="20"/>
                <w:szCs w:val="20"/>
                <w:color w:val="auto"/>
              </w:rPr>
            </w:pPr>
            <w:r>
              <w:rPr>
                <w:rFonts w:ascii="Times New Roman" w:cs="Times New Roman" w:eastAsia="Times New Roman" w:hAnsi="Times New Roman"/>
                <w:sz w:val="22"/>
                <w:szCs w:val="22"/>
                <w:color w:val="auto"/>
              </w:rPr>
              <w:t>18,934,083 shares of the Issuer's Common Stock. The sole member and manager of WAM is Wolverine Holdings,</w:t>
            </w:r>
          </w:p>
        </w:tc>
        <w:tc>
          <w:tcPr>
            <w:tcW w:w="0" w:type="dxa"/>
            <w:vAlign w:val="bottom"/>
          </w:tcPr>
          <w:p>
            <w:pPr>
              <w:spacing w:after="0"/>
              <w:rPr>
                <w:sz w:val="1"/>
                <w:szCs w:val="1"/>
                <w:color w:val="auto"/>
              </w:rPr>
            </w:pPr>
          </w:p>
        </w:tc>
      </w:tr>
      <w:tr>
        <w:trPr>
          <w:trHeight w:val="240"/>
        </w:trPr>
        <w:tc>
          <w:tcPr>
            <w:tcW w:w="10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Reporting</w:t>
            </w:r>
          </w:p>
        </w:tc>
        <w:tc>
          <w:tcPr>
            <w:tcW w:w="10200" w:type="dxa"/>
            <w:vAlign w:val="bottom"/>
          </w:tcPr>
          <w:p>
            <w:pPr>
              <w:ind w:left="60"/>
              <w:spacing w:after="0" w:line="240" w:lineRule="exact"/>
              <w:rPr>
                <w:sz w:val="20"/>
                <w:szCs w:val="20"/>
                <w:color w:val="auto"/>
              </w:rPr>
            </w:pPr>
            <w:r>
              <w:rPr>
                <w:rFonts w:ascii="Times New Roman" w:cs="Times New Roman" w:eastAsia="Times New Roman" w:hAnsi="Times New Roman"/>
                <w:sz w:val="22"/>
                <w:szCs w:val="22"/>
                <w:color w:val="auto"/>
                <w:w w:val="98"/>
              </w:rPr>
              <w:t>L.P. ("WH"). Robert R. Bellick and Christopher L. Gust may be deemed to control Wolverine Trading Partners, Inc.</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Person:</w:t>
            </w:r>
          </w:p>
        </w:tc>
        <w:tc>
          <w:tcPr>
            <w:tcW w:w="102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("WTP"), the general partner of WH.</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-5433060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-1927225</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08862E109</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Wolverine Holdings,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AF</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 or place of organization</w:t>
      </w:r>
    </w:p>
    <w:p>
      <w:pPr>
        <w:sectPr>
          <w:pgSz w:w="11900" w:h="16838" w:orient="portrait"/>
          <w:cols w:equalWidth="0" w:num="1">
            <w:col w:w="11240"/>
          </w:cols>
          <w:pgMar w:left="320" w:top="111" w:right="339" w:bottom="0" w:gutter="0" w:footer="0" w:header="0"/>
        </w:sectPr>
      </w:pPr>
    </w:p>
    <w:bookmarkStart w:id="2" w:name="page3"/>
    <w:bookmarkEnd w:id="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line="230" w:lineRule="auto"/>
        <w:rPr>
          <w:sz w:val="20"/>
          <w:szCs w:val="20"/>
          <w:color w:val="auto"/>
        </w:rPr>
      </w:pPr>
      <w:r>
        <w:rPr>
          <w:rFonts w:ascii="Times New Roman" w:cs="Times New Roman" w:eastAsia="Times New Roman" w:hAnsi="Times New Roman"/>
          <w:sz w:val="22"/>
          <w:szCs w:val="22"/>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0"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spacing w:after="0" w:line="200" w:lineRule="exact"/>
        <w:rPr>
          <w:sz w:val="20"/>
          <w:szCs w:val="20"/>
          <w:color w:val="auto"/>
        </w:rPr>
      </w:pPr>
    </w:p>
    <w:p>
      <w:pPr>
        <w:spacing w:after="0" w:line="32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9"/>
          <w:szCs w:val="19"/>
          <w:b w:val="1"/>
          <w:bCs w:val="1"/>
          <w:color w:val="auto"/>
        </w:rPr>
        <w:t>Comment for Type of Reporting Person: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ILLINOIS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18,934,083.00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18,934,083.00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18,934,083.00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4.82 %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PN</w:t>
      </w:r>
    </w:p>
    <w:p>
      <w:pPr>
        <w:spacing w:after="0" w:line="274" w:lineRule="exact"/>
        <w:rPr>
          <w:sz w:val="20"/>
          <w:szCs w:val="20"/>
          <w:color w:val="auto"/>
        </w:rPr>
      </w:pPr>
    </w:p>
    <w:p>
      <w:pPr>
        <w:jc w:val="both"/>
        <w:ind w:left="280"/>
        <w:spacing w:after="0" w:line="244" w:lineRule="auto"/>
        <w:rPr>
          <w:sz w:val="20"/>
          <w:szCs w:val="20"/>
          <w:color w:val="auto"/>
        </w:rPr>
      </w:pPr>
      <w:r>
        <w:rPr>
          <w:rFonts w:ascii="Times New Roman" w:cs="Times New Roman" w:eastAsia="Times New Roman" w:hAnsi="Times New Roman"/>
          <w:sz w:val="22"/>
          <w:szCs w:val="22"/>
          <w:color w:val="auto"/>
        </w:rPr>
        <w:t>WAM is an investment manager and has voting and dispositive power over 18,934,083 shares of the Issuer's Common Stock. The sole member and manager of WAM is WH. Robert R. Bellick and Christopher L. Gust may be deemed to control WTP, the general partner of WH.</w:t>
      </w:r>
    </w:p>
    <w:p>
      <w:pPr>
        <w:spacing w:after="0" w:line="400" w:lineRule="exact"/>
        <w:rPr>
          <w:sz w:val="20"/>
          <w:szCs w:val="20"/>
          <w:color w:val="auto"/>
        </w:rPr>
      </w:pPr>
    </w:p>
    <w:p>
      <w:pPr>
        <w:sectPr>
          <w:pgSz w:w="11900" w:h="16838" w:orient="portrait"/>
          <w:cols w:equalWidth="0" w:num="2">
            <w:col w:w="1120" w:space="40"/>
            <w:col w:w="10080"/>
          </w:cols>
          <w:pgMar w:left="320" w:top="111" w:right="339" w:bottom="0" w:gutter="0" w:footer="0" w:header="0"/>
        </w:sectPr>
      </w:pPr>
    </w:p>
    <w:p>
      <w:pPr>
        <w:spacing w:after="0" w:line="200" w:lineRule="exact"/>
        <w:rPr>
          <w:sz w:val="20"/>
          <w:szCs w:val="20"/>
          <w:color w:val="auto"/>
        </w:rPr>
      </w:pPr>
    </w:p>
    <w:p>
      <w:pPr>
        <w:spacing w:after="0" w:line="2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08862E109</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Wolverine Trading Partners, Inc.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6"/>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tbl>
      <w:tblPr>
        <w:tblLayout w:type="fixed"/>
        <w:tblInd w:w="40" w:type="dxa"/>
        <w:tblCellMar>
          <w:top w:w="0" w:type="dxa"/>
          <w:left w:w="0" w:type="dxa"/>
          <w:bottom w:w="0" w:type="dxa"/>
          <w:right w:w="0" w:type="dxa"/>
        </w:tblCellMar>
      </w:tblPr>
      <w:tr>
        <w:trPr>
          <w:trHeight w:val="273"/>
        </w:trPr>
        <w:tc>
          <w:tcPr>
            <w:tcW w:w="1100" w:type="dxa"/>
            <w:vAlign w:val="bottom"/>
          </w:tcPr>
          <w:p>
            <w:pPr>
              <w:spacing w:after="0"/>
              <w:rPr>
                <w:sz w:val="23"/>
                <w:szCs w:val="23"/>
                <w:color w:val="auto"/>
              </w:rPr>
            </w:pPr>
          </w:p>
        </w:tc>
        <w:tc>
          <w:tcPr>
            <w:tcW w:w="70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AF</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5</w:t>
            </w:r>
          </w:p>
        </w:tc>
        <w:tc>
          <w:tcPr>
            <w:tcW w:w="70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8"/>
              </w:rPr>
              <w:t>Check if disclosure of legal proceedings is required pursuant to Items 2(d) or 2(e)</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0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0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ILLINOIS</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70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7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08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0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708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94"/>
        </w:trPr>
        <w:tc>
          <w:tcPr>
            <w:tcW w:w="11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100" w:type="dxa"/>
            <w:vAlign w:val="bottom"/>
            <w:vMerge w:val="continue"/>
          </w:tcPr>
          <w:p>
            <w:pPr>
              <w:spacing w:after="0"/>
              <w:rPr>
                <w:sz w:val="12"/>
                <w:szCs w:val="12"/>
                <w:color w:val="auto"/>
              </w:rPr>
            </w:pPr>
          </w:p>
        </w:tc>
        <w:tc>
          <w:tcPr>
            <w:tcW w:w="7080" w:type="dxa"/>
            <w:vAlign w:val="bottom"/>
            <w:vMerge w:val="restart"/>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94"/>
        </w:trPr>
        <w:tc>
          <w:tcPr>
            <w:tcW w:w="11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100" w:type="dxa"/>
            <w:vAlign w:val="bottom"/>
            <w:vMerge w:val="continue"/>
          </w:tcPr>
          <w:p>
            <w:pPr>
              <w:spacing w:after="0"/>
              <w:rPr>
                <w:sz w:val="12"/>
                <w:szCs w:val="12"/>
                <w:color w:val="auto"/>
              </w:rPr>
            </w:pPr>
          </w:p>
        </w:tc>
        <w:tc>
          <w:tcPr>
            <w:tcW w:w="708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18,934,083.00</w:t>
            </w:r>
          </w:p>
        </w:tc>
        <w:tc>
          <w:tcPr>
            <w:tcW w:w="0" w:type="dxa"/>
            <w:vAlign w:val="bottom"/>
          </w:tcPr>
          <w:p>
            <w:pPr>
              <w:spacing w:after="0"/>
              <w:rPr>
                <w:sz w:val="1"/>
                <w:szCs w:val="1"/>
                <w:color w:val="auto"/>
              </w:rPr>
            </w:pPr>
          </w:p>
        </w:tc>
      </w:tr>
      <w:tr>
        <w:trPr>
          <w:trHeight w:val="134"/>
        </w:trPr>
        <w:tc>
          <w:tcPr>
            <w:tcW w:w="11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00" w:type="dxa"/>
            <w:vAlign w:val="bottom"/>
            <w:vMerge w:val="continue"/>
          </w:tcPr>
          <w:p>
            <w:pPr>
              <w:spacing w:after="0"/>
              <w:rPr>
                <w:sz w:val="9"/>
                <w:szCs w:val="9"/>
                <w:color w:val="auto"/>
              </w:rPr>
            </w:pPr>
          </w:p>
        </w:tc>
        <w:tc>
          <w:tcPr>
            <w:tcW w:w="7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9  Sole Dispositive Power</w:t>
            </w:r>
          </w:p>
        </w:tc>
        <w:tc>
          <w:tcPr>
            <w:tcW w:w="0" w:type="dxa"/>
            <w:vAlign w:val="bottom"/>
          </w:tcPr>
          <w:p>
            <w:pPr>
              <w:spacing w:after="0"/>
              <w:rPr>
                <w:sz w:val="1"/>
                <w:szCs w:val="1"/>
                <w:color w:val="auto"/>
              </w:rPr>
            </w:pPr>
          </w:p>
        </w:tc>
      </w:tr>
      <w:tr>
        <w:trPr>
          <w:trHeight w:val="18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7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1100" w:type="dxa"/>
            <w:vAlign w:val="bottom"/>
            <w:vMerge w:val="continue"/>
          </w:tcPr>
          <w:p>
            <w:pPr>
              <w:spacing w:after="0"/>
              <w:rPr>
                <w:sz w:val="8"/>
                <w:szCs w:val="8"/>
                <w:color w:val="auto"/>
              </w:rPr>
            </w:pPr>
          </w:p>
        </w:tc>
        <w:tc>
          <w:tcPr>
            <w:tcW w:w="70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-1901825</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240"/>
          </w:cols>
          <w:pgMar w:left="320" w:top="111" w:right="339" w:bottom="0"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spacing w:after="0" w:line="200" w:lineRule="exact"/>
        <w:rPr>
          <w:sz w:val="20"/>
          <w:szCs w:val="20"/>
          <w:color w:val="auto"/>
        </w:rPr>
      </w:pPr>
    </w:p>
    <w:p>
      <w:pPr>
        <w:spacing w:after="0" w:line="32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9"/>
          <w:szCs w:val="19"/>
          <w:b w:val="1"/>
          <w:bCs w:val="1"/>
          <w:color w:val="auto"/>
        </w:rPr>
        <w:t>Comment for Type of Reporting Person:</w:t>
      </w:r>
    </w:p>
    <w:p>
      <w:pPr>
        <w:spacing w:after="0" w:line="20" w:lineRule="exact"/>
        <w:rPr>
          <w:sz w:val="20"/>
          <w:szCs w:val="20"/>
          <w:color w:val="auto"/>
        </w:rPr>
      </w:pPr>
      <w:r>
        <w:rPr>
          <w:sz w:val="20"/>
          <w:szCs w:val="20"/>
          <w:color w:val="auto"/>
        </w:rPr>
        <w:br w:type="column"/>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4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18,934,083.00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18,934,083.00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4.82 %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 HC</w:t>
      </w:r>
    </w:p>
    <w:p>
      <w:pPr>
        <w:spacing w:after="0" w:line="274" w:lineRule="exact"/>
        <w:rPr>
          <w:sz w:val="20"/>
          <w:szCs w:val="20"/>
          <w:color w:val="auto"/>
        </w:rPr>
      </w:pPr>
    </w:p>
    <w:p>
      <w:pPr>
        <w:jc w:val="both"/>
        <w:ind w:left="280"/>
        <w:spacing w:after="0" w:line="244" w:lineRule="auto"/>
        <w:rPr>
          <w:sz w:val="20"/>
          <w:szCs w:val="20"/>
          <w:color w:val="auto"/>
        </w:rPr>
      </w:pPr>
      <w:r>
        <w:rPr>
          <w:rFonts w:ascii="Times New Roman" w:cs="Times New Roman" w:eastAsia="Times New Roman" w:hAnsi="Times New Roman"/>
          <w:sz w:val="22"/>
          <w:szCs w:val="22"/>
          <w:color w:val="auto"/>
        </w:rPr>
        <w:t>WAM is an investment manager and has voting and dispositive power over 18,934,083 shares of the Issuer's Common Stock. The sole member and manager of WAM is WH. Robert R. Bellick and Christopher L. Gust may be deemed to control WTP, the general partner of WH.</w:t>
      </w:r>
    </w:p>
    <w:p>
      <w:pPr>
        <w:spacing w:after="0" w:line="400" w:lineRule="exact"/>
        <w:rPr>
          <w:sz w:val="20"/>
          <w:szCs w:val="20"/>
          <w:color w:val="auto"/>
        </w:rPr>
      </w:pPr>
    </w:p>
    <w:p>
      <w:pPr>
        <w:sectPr>
          <w:pgSz w:w="11900" w:h="16838" w:orient="portrait"/>
          <w:cols w:equalWidth="0" w:num="2">
            <w:col w:w="1120" w:space="40"/>
            <w:col w:w="10080"/>
          </w:cols>
          <w:pgMar w:left="320" w:top="112" w:right="339" w:bottom="0" w:gutter="0" w:footer="0" w:header="0"/>
        </w:sectPr>
      </w:pPr>
    </w:p>
    <w:p>
      <w:pPr>
        <w:spacing w:after="0" w:line="200" w:lineRule="exact"/>
        <w:rPr>
          <w:sz w:val="20"/>
          <w:szCs w:val="20"/>
          <w:color w:val="auto"/>
        </w:rPr>
      </w:pPr>
    </w:p>
    <w:p>
      <w:pPr>
        <w:spacing w:after="0" w:line="2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08862E109</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Robert R. Bellick</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60" w:hanging="1112"/>
        <w:spacing w:after="0"/>
        <w:tabs>
          <w:tab w:leader="none" w:pos="1160" w:val="left"/>
        </w:tabs>
        <w:numPr>
          <w:ilvl w:val="0"/>
          <w:numId w:val="8"/>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40"/>
          </w:cols>
          <w:pgMar w:left="320" w:top="112" w:right="339" w:bottom="0" w:gutter="0" w:footer="0" w:header="0"/>
          <w:type w:val="continuous"/>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18,934,083.00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18,934,083.00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18,934,083.00</w:t>
      </w:r>
    </w:p>
    <w:p>
      <w:pPr>
        <w:spacing w:after="0" w:line="44" w:lineRule="exact"/>
        <w:rPr>
          <w:sz w:val="20"/>
          <w:szCs w:val="20"/>
          <w:color w:val="auto"/>
        </w:rPr>
      </w:pPr>
    </w:p>
    <w:p>
      <w:pPr>
        <w:sectPr>
          <w:pgSz w:w="11900" w:h="16838" w:orient="portrait"/>
          <w:cols w:equalWidth="0" w:num="2">
            <w:col w:w="1100" w:space="60"/>
            <w:col w:w="10080"/>
          </w:cols>
          <w:pgMar w:left="320" w:top="112" w:right="339" w:bottom="0" w:gutter="0" w:footer="0" w:header="0"/>
          <w:type w:val="continuous"/>
        </w:sectPr>
      </w:pPr>
    </w:p>
    <w:p>
      <w:pPr>
        <w:ind w:left="40"/>
        <w:spacing w:after="0"/>
        <w:tabs>
          <w:tab w:leader="none" w:pos="1140" w:val="left"/>
        </w:tabs>
        <w:rPr>
          <w:sz w:val="20"/>
          <w:szCs w:val="20"/>
          <w:color w:val="auto"/>
        </w:rPr>
      </w:pPr>
      <w:r>
        <w:rPr>
          <w:rFonts w:ascii="Times New Roman" w:cs="Times New Roman" w:eastAsia="Times New Roman" w:hAnsi="Times New Roman"/>
          <w:sz w:val="21"/>
          <w:szCs w:val="21"/>
          <w:color w:val="auto"/>
        </w:rPr>
        <w:t>12</w:t>
      </w:r>
      <w:r>
        <w:rPr>
          <w:sz w:val="20"/>
          <w:szCs w:val="20"/>
          <w:color w:val="auto"/>
        </w:rPr>
        <w:tab/>
      </w:r>
      <w:r>
        <w:rPr>
          <w:rFonts w:ascii="Times New Roman" w:cs="Times New Roman" w:eastAsia="Times New Roman" w:hAnsi="Times New Roman"/>
          <w:sz w:val="21"/>
          <w:szCs w:val="21"/>
          <w:color w:val="auto"/>
        </w:rPr>
        <w:t>Check if the aggregate amount in Row (11) excludes certain shares (See Instructions)</w:t>
      </w:r>
    </w:p>
    <w:p>
      <w:pPr>
        <w:sectPr>
          <w:pgSz w:w="11900" w:h="16838" w:orient="portrait"/>
          <w:cols w:equalWidth="0" w:num="1">
            <w:col w:w="11240"/>
          </w:cols>
          <w:pgMar w:left="320" w:top="112" w:right="339" w:bottom="0" w:gutter="0" w:footer="0" w:header="0"/>
          <w:type w:val="continuous"/>
        </w:sectPr>
      </w:pPr>
    </w:p>
    <w:bookmarkStart w:id="4" w:name="page5"/>
    <w:bookmarkEnd w:id="4"/>
    <w:p>
      <w:pPr>
        <w:spacing w:after="0" w:line="37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spacing w:after="0" w:line="200" w:lineRule="exact"/>
        <w:rPr>
          <w:sz w:val="20"/>
          <w:szCs w:val="20"/>
          <w:color w:val="auto"/>
        </w:rPr>
      </w:pPr>
    </w:p>
    <w:p>
      <w:pPr>
        <w:spacing w:after="0" w:line="32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9"/>
          <w:szCs w:val="19"/>
          <w:b w:val="1"/>
          <w:bCs w:val="1"/>
          <w:color w:val="auto"/>
        </w:rPr>
        <w:t>Comment for Type of Reporting Person:</w:t>
      </w:r>
    </w:p>
    <w:p>
      <w:pPr>
        <w:spacing w:after="0" w:line="20" w:lineRule="exact"/>
        <w:rPr>
          <w:sz w:val="20"/>
          <w:szCs w:val="20"/>
          <w:color w:val="auto"/>
        </w:rPr>
      </w:pPr>
      <w:r>
        <w:rPr>
          <w:sz w:val="20"/>
          <w:szCs w:val="20"/>
          <w:color w:val="auto"/>
        </w:rPr>
        <w:br w:type="column"/>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-305435</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4.82 %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 HC</w:t>
      </w:r>
    </w:p>
    <w:p>
      <w:pPr>
        <w:spacing w:after="0" w:line="274" w:lineRule="exact"/>
        <w:rPr>
          <w:sz w:val="20"/>
          <w:szCs w:val="20"/>
          <w:color w:val="auto"/>
        </w:rPr>
      </w:pPr>
    </w:p>
    <w:p>
      <w:pPr>
        <w:jc w:val="both"/>
        <w:ind w:left="280"/>
        <w:spacing w:after="0" w:line="244" w:lineRule="auto"/>
        <w:rPr>
          <w:sz w:val="20"/>
          <w:szCs w:val="20"/>
          <w:color w:val="auto"/>
        </w:rPr>
      </w:pPr>
      <w:r>
        <w:rPr>
          <w:rFonts w:ascii="Times New Roman" w:cs="Times New Roman" w:eastAsia="Times New Roman" w:hAnsi="Times New Roman"/>
          <w:sz w:val="22"/>
          <w:szCs w:val="22"/>
          <w:color w:val="auto"/>
        </w:rPr>
        <w:t>WAM is an investment manager and has voting and dispositive power over 18,934,083 shares of the Issuer's Common Stock. The sole member and manager of WAM is WH. Robert R. Bellick and Christopher L. Gust may be deemed to control WTP, the general partner of WH.</w:t>
      </w:r>
    </w:p>
    <w:p>
      <w:pPr>
        <w:spacing w:after="0" w:line="400" w:lineRule="exact"/>
        <w:rPr>
          <w:sz w:val="20"/>
          <w:szCs w:val="20"/>
          <w:color w:val="auto"/>
        </w:rPr>
      </w:pPr>
    </w:p>
    <w:p>
      <w:pPr>
        <w:sectPr>
          <w:pgSz w:w="11900" w:h="16972" w:orient="portrait"/>
          <w:cols w:equalWidth="0" w:num="2">
            <w:col w:w="1120" w:space="40"/>
            <w:col w:w="10080"/>
          </w:cols>
          <w:pgMar w:left="320" w:top="369" w:right="339" w:bottom="0" w:gutter="0" w:footer="0" w:header="0"/>
        </w:sectPr>
      </w:pPr>
    </w:p>
    <w:p>
      <w:pPr>
        <w:spacing w:after="0" w:line="200" w:lineRule="exact"/>
        <w:rPr>
          <w:sz w:val="20"/>
          <w:szCs w:val="20"/>
          <w:color w:val="auto"/>
        </w:rPr>
      </w:pPr>
    </w:p>
    <w:p>
      <w:pPr>
        <w:spacing w:after="0" w:line="2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08862E109</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Christopher L. Gust</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60" w:hanging="1112"/>
        <w:spacing w:after="0"/>
        <w:tabs>
          <w:tab w:leader="none" w:pos="1160" w:val="left"/>
        </w:tabs>
        <w:numPr>
          <w:ilvl w:val="0"/>
          <w:numId w:val="9"/>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972" w:orient="portrait"/>
          <w:cols w:equalWidth="0" w:num="1">
            <w:col w:w="11240"/>
          </w:cols>
          <w:pgMar w:left="320" w:top="369" w:right="339" w:bottom="0" w:gutter="0" w:footer="0" w:header="0"/>
          <w:type w:val="continuous"/>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line="230" w:lineRule="auto"/>
        <w:rPr>
          <w:sz w:val="20"/>
          <w:szCs w:val="20"/>
          <w:color w:val="auto"/>
        </w:rPr>
      </w:pPr>
      <w:r>
        <w:rPr>
          <w:rFonts w:ascii="Times New Roman" w:cs="Times New Roman" w:eastAsia="Times New Roman" w:hAnsi="Times New Roman"/>
          <w:sz w:val="22"/>
          <w:szCs w:val="22"/>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0"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spacing w:after="0" w:line="200" w:lineRule="exact"/>
        <w:rPr>
          <w:sz w:val="20"/>
          <w:szCs w:val="20"/>
          <w:color w:val="auto"/>
        </w:rPr>
      </w:pPr>
    </w:p>
    <w:p>
      <w:pPr>
        <w:spacing w:after="0" w:line="320"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9"/>
          <w:szCs w:val="19"/>
          <w:b w:val="1"/>
          <w:bCs w:val="1"/>
          <w:color w:val="auto"/>
        </w:rPr>
        <w:t>Comment for Type of</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18,934,083.00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18,934,083.00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18,934,083.00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2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4.82 %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 HC</w:t>
      </w:r>
    </w:p>
    <w:p>
      <w:pPr>
        <w:spacing w:after="0" w:line="274" w:lineRule="exact"/>
        <w:rPr>
          <w:sz w:val="20"/>
          <w:szCs w:val="20"/>
          <w:color w:val="auto"/>
        </w:rPr>
      </w:pPr>
    </w:p>
    <w:p>
      <w:pPr>
        <w:ind w:left="280"/>
        <w:spacing w:after="0" w:line="282" w:lineRule="auto"/>
        <w:rPr>
          <w:sz w:val="20"/>
          <w:szCs w:val="20"/>
          <w:color w:val="auto"/>
        </w:rPr>
      </w:pPr>
      <w:r>
        <w:rPr>
          <w:rFonts w:ascii="Times New Roman" w:cs="Times New Roman" w:eastAsia="Times New Roman" w:hAnsi="Times New Roman"/>
          <w:sz w:val="21"/>
          <w:szCs w:val="21"/>
          <w:color w:val="auto"/>
        </w:rPr>
        <w:t>WAM is an investment manager and has voting and dispositive power over 18,934,083 shares of the Issuer's Common Stock. The sole member and manager of WAM is WH. Robert R. Bellick and Christopher L. Gust may</w:t>
      </w:r>
    </w:p>
    <w:p>
      <w:pPr>
        <w:sectPr>
          <w:pgSz w:w="11900" w:h="16972" w:orient="portrait"/>
          <w:cols w:equalWidth="0" w:num="2">
            <w:col w:w="1120" w:space="40"/>
            <w:col w:w="10080"/>
          </w:cols>
          <w:pgMar w:left="320" w:top="369" w:right="339" w:bottom="0" w:gutter="0" w:footer="0" w:header="0"/>
          <w:type w:val="continuous"/>
        </w:sectPr>
      </w:pPr>
    </w:p>
    <w:bookmarkStart w:id="5" w:name="page6"/>
    <w:bookmarkEnd w:id="5"/>
    <w:p>
      <w:pPr>
        <w:spacing w:after="0"/>
        <w:tabs>
          <w:tab w:leader="none" w:pos="1420" w:val="left"/>
        </w:tabs>
        <w:rPr>
          <w:sz w:val="20"/>
          <w:szCs w:val="20"/>
          <w:color w:val="auto"/>
        </w:rPr>
      </w:pPr>
      <w:r>
        <w:rPr>
          <w:rFonts w:ascii="Times New Roman" w:cs="Times New Roman" w:eastAsia="Times New Roman" w:hAnsi="Times New Roman"/>
          <w:sz w:val="19"/>
          <w:szCs w:val="19"/>
          <w:b w:val="1"/>
          <w:bCs w:val="1"/>
          <w:color w:val="auto"/>
        </w:rPr>
        <w:t>Reporting</w:t>
      </w:r>
      <w:r>
        <w:rPr>
          <w:sz w:val="20"/>
          <w:szCs w:val="20"/>
          <w:color w:val="auto"/>
        </w:rPr>
        <w:tab/>
      </w:r>
      <w:r>
        <w:rPr>
          <w:rFonts w:ascii="Times New Roman" w:cs="Times New Roman" w:eastAsia="Times New Roman" w:hAnsi="Times New Roman"/>
          <w:sz w:val="22"/>
          <w:szCs w:val="22"/>
          <w:color w:val="auto"/>
        </w:rPr>
        <w:t>be deemed to control WTP, the general partner of WH.</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Person:</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ind w:left="40"/>
        <w:spacing w:after="0"/>
        <w:tabs>
          <w:tab w:leader="none" w:pos="96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80"/>
        <w:spacing w:after="0"/>
        <w:rPr>
          <w:sz w:val="20"/>
          <w:szCs w:val="20"/>
          <w:color w:val="auto"/>
        </w:rPr>
      </w:pPr>
      <w:r>
        <w:rPr>
          <w:rFonts w:ascii="Times New Roman" w:cs="Times New Roman" w:eastAsia="Times New Roman" w:hAnsi="Times New Roman"/>
          <w:sz w:val="22"/>
          <w:szCs w:val="22"/>
          <w:color w:val="auto"/>
        </w:rPr>
        <w:t>Common Stock, par value $0.0001 per share</w:t>
      </w:r>
    </w:p>
    <w:p>
      <w:pPr>
        <w:spacing w:after="0" w:line="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80"/>
        <w:spacing w:after="0"/>
        <w:rPr>
          <w:sz w:val="20"/>
          <w:szCs w:val="20"/>
          <w:color w:val="auto"/>
        </w:rPr>
      </w:pPr>
      <w:r>
        <w:rPr>
          <w:rFonts w:ascii="Times New Roman" w:cs="Times New Roman" w:eastAsia="Times New Roman" w:hAnsi="Times New Roman"/>
          <w:sz w:val="22"/>
          <w:szCs w:val="22"/>
          <w:color w:val="auto"/>
        </w:rPr>
        <w:t>BEYOND MEAT, INC.</w:t>
      </w:r>
    </w:p>
    <w:p>
      <w:pPr>
        <w:spacing w:after="0" w:line="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80"/>
        <w:spacing w:after="0"/>
        <w:rPr>
          <w:sz w:val="20"/>
          <w:szCs w:val="20"/>
          <w:color w:val="auto"/>
        </w:rPr>
      </w:pPr>
      <w:r>
        <w:rPr>
          <w:rFonts w:ascii="Times New Roman" w:cs="Times New Roman" w:eastAsia="Times New Roman" w:hAnsi="Times New Roman"/>
          <w:sz w:val="22"/>
          <w:szCs w:val="22"/>
          <w:color w:val="auto"/>
        </w:rPr>
        <w:t>888 N. Douglas Street, Suite 100, El Segundo, CALIFORNIA , 90245.</w:t>
      </w:r>
    </w:p>
    <w:p>
      <w:pPr>
        <w:spacing w:after="0" w:line="20" w:lineRule="exact"/>
        <w:rPr>
          <w:sz w:val="20"/>
          <w:szCs w:val="20"/>
          <w:color w:val="auto"/>
        </w:rPr>
      </w:pPr>
    </w:p>
    <w:p>
      <w:pPr>
        <w:ind w:left="40"/>
        <w:spacing w:after="0"/>
        <w:tabs>
          <w:tab w:leader="none" w:pos="960" w:val="left"/>
        </w:tabs>
        <w:rPr>
          <w:sz w:val="20"/>
          <w:szCs w:val="20"/>
          <w:color w:val="auto"/>
        </w:rPr>
      </w:pPr>
      <w:r>
        <w:rPr>
          <w:rFonts w:ascii="Times New Roman" w:cs="Times New Roman" w:eastAsia="Times New Roman" w:hAnsi="Times New Roman"/>
          <w:sz w:val="22"/>
          <w:szCs w:val="22"/>
          <w:color w:val="auto"/>
        </w:rPr>
        <w:t>Item 2.</w:t>
      </w:r>
      <w:r>
        <w:rPr>
          <w:sz w:val="20"/>
          <w:szCs w:val="20"/>
          <w:color w:val="auto"/>
        </w:rPr>
        <w:tab/>
      </w:r>
      <w:r>
        <w:rPr>
          <w:rFonts w:ascii="Times New Roman" w:cs="Times New Roman" w:eastAsia="Times New Roman" w:hAnsi="Times New Roman"/>
          <w:sz w:val="21"/>
          <w:szCs w:val="21"/>
          <w:color w:val="auto"/>
        </w:rPr>
        <w:t>Identity and Background</w:t>
      </w:r>
    </w:p>
    <w:p>
      <w:pPr>
        <w:spacing w:after="0" w:line="71" w:lineRule="exact"/>
        <w:rPr>
          <w:sz w:val="20"/>
          <w:szCs w:val="20"/>
          <w:color w:val="auto"/>
        </w:rPr>
      </w:pPr>
    </w:p>
    <w:p>
      <w:pPr>
        <w:ind w:left="980" w:right="60"/>
        <w:spacing w:after="0" w:line="253" w:lineRule="auto"/>
        <w:rPr>
          <w:sz w:val="20"/>
          <w:szCs w:val="20"/>
          <w:color w:val="auto"/>
        </w:rPr>
      </w:pPr>
      <w:r>
        <w:rPr>
          <w:rFonts w:ascii="Times New Roman" w:cs="Times New Roman" w:eastAsia="Times New Roman" w:hAnsi="Times New Roman"/>
          <w:sz w:val="21"/>
          <w:szCs w:val="21"/>
          <w:color w:val="auto"/>
        </w:rPr>
        <w:t>This Schedule is filed on behalf of each of the following persons (collectively the "Reporting Persons"): 1. Wolverine Asset Management, LLC ("WAM"), an Illinois limited liability company as the investment manager of Wolverine</w:t>
      </w:r>
    </w:p>
    <w:p>
      <w:pPr>
        <w:spacing w:after="0" w:line="1" w:lineRule="exact"/>
        <w:rPr>
          <w:sz w:val="20"/>
          <w:szCs w:val="20"/>
          <w:color w:val="auto"/>
        </w:rPr>
      </w:pPr>
    </w:p>
    <w:p>
      <w:pPr>
        <w:jc w:val="both"/>
        <w:ind w:left="980" w:right="220" w:hanging="932"/>
        <w:spacing w:after="0" w:line="189" w:lineRule="auto"/>
        <w:tabs>
          <w:tab w:leader="none" w:pos="980" w:val="left"/>
        </w:tabs>
        <w:numPr>
          <w:ilvl w:val="0"/>
          <w:numId w:val="10"/>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Flagship Fund Trading Limited ("WFFTL"); 2. Wolverine Holdings, L.P. ("WH"), an Illinois limited partnership, as the sole member and manager of WAM; 3. Wolverine Trading Partners, Inc. ("WTP") an Illinois corporation, as the sole general partner of WH; 4. Robert R. Bellick, as a control shareholder of WTP; and 5. Christopher L. Gust, as a control shareholder of WTP.</w:t>
      </w:r>
    </w:p>
    <w:p>
      <w:pPr>
        <w:spacing w:after="0" w:line="14" w:lineRule="exact"/>
        <w:rPr>
          <w:rFonts w:ascii="Times New Roman" w:cs="Times New Roman" w:eastAsia="Times New Roman" w:hAnsi="Times New Roman"/>
          <w:sz w:val="43"/>
          <w:szCs w:val="43"/>
          <w:color w:val="auto"/>
          <w:vertAlign w:val="subscript"/>
        </w:rPr>
      </w:pPr>
    </w:p>
    <w:p>
      <w:pPr>
        <w:jc w:val="both"/>
        <w:ind w:left="980" w:right="200" w:hanging="932"/>
        <w:spacing w:after="0" w:line="200" w:lineRule="auto"/>
        <w:tabs>
          <w:tab w:leader="none" w:pos="980" w:val="left"/>
        </w:tabs>
        <w:numPr>
          <w:ilvl w:val="0"/>
          <w:numId w:val="10"/>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The business address for WAM is 175 W. Jackson Blvd., Suite 340, Chicago, IL 60604. The business address for all other Reporting Persons and the executive officers of WTP is 175 W. Jackson Blvd., Suite 200, Chicago, IL 60604. WAM serves as investment manager of WFFTL. WH is the sole member and manager of WAM. WTP is the sole</w:t>
      </w:r>
    </w:p>
    <w:p>
      <w:pPr>
        <w:spacing w:after="0" w:line="2" w:lineRule="exact"/>
        <w:rPr>
          <w:rFonts w:ascii="Times New Roman" w:cs="Times New Roman" w:eastAsia="Times New Roman" w:hAnsi="Times New Roman"/>
          <w:sz w:val="42"/>
          <w:szCs w:val="42"/>
          <w:color w:val="auto"/>
          <w:vertAlign w:val="subscript"/>
        </w:rPr>
      </w:pPr>
    </w:p>
    <w:p>
      <w:pPr>
        <w:ind w:left="980" w:right="80" w:hanging="932"/>
        <w:spacing w:after="0" w:line="184" w:lineRule="auto"/>
        <w:tabs>
          <w:tab w:leader="none" w:pos="980" w:val="left"/>
        </w:tabs>
        <w:numPr>
          <w:ilvl w:val="0"/>
          <w:numId w:val="10"/>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general partner of WH. Each of Mr. Bellick and Mr. Gust is a managing director of WH. Mr. Bellick is President of WTP, and Mr. Gust is Secretary of WTP and the Chief Executive Officer and Chief Investment Officer of WAM. The only other executive officer of WTP is Eric J. Henschel, Vice President. There are no directors of WTP.</w:t>
      </w:r>
    </w:p>
    <w:p>
      <w:pPr>
        <w:spacing w:after="0" w:line="18" w:lineRule="exact"/>
        <w:rPr>
          <w:rFonts w:ascii="Times New Roman" w:cs="Times New Roman" w:eastAsia="Times New Roman" w:hAnsi="Times New Roman"/>
          <w:sz w:val="42"/>
          <w:szCs w:val="42"/>
          <w:color w:val="auto"/>
          <w:vertAlign w:val="subscript"/>
        </w:rPr>
      </w:pPr>
    </w:p>
    <w:p>
      <w:pPr>
        <w:ind w:left="980" w:right="280" w:hanging="932"/>
        <w:spacing w:after="0" w:line="185" w:lineRule="auto"/>
        <w:tabs>
          <w:tab w:leader="none" w:pos="980" w:val="left"/>
        </w:tabs>
        <w:numPr>
          <w:ilvl w:val="0"/>
          <w:numId w:val="10"/>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None of the Reporting Persons nor the executive officers and directors of WTP has, during the last five years, been convicted in a criminal proceeding (excluding traffic violations or similar misdemeanors).</w:t>
      </w:r>
    </w:p>
    <w:p>
      <w:pPr>
        <w:spacing w:after="0" w:line="17" w:lineRule="exact"/>
        <w:rPr>
          <w:rFonts w:ascii="Times New Roman" w:cs="Times New Roman" w:eastAsia="Times New Roman" w:hAnsi="Times New Roman"/>
          <w:sz w:val="39"/>
          <w:szCs w:val="39"/>
          <w:color w:val="auto"/>
          <w:vertAlign w:val="subscript"/>
        </w:rPr>
      </w:pPr>
    </w:p>
    <w:p>
      <w:pPr>
        <w:ind w:left="98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1"/>
          <w:szCs w:val="21"/>
          <w:color w:val="auto"/>
        </w:rPr>
        <w:t>None of the Reporting Persons nor the executive officers and directors of WTP has, during the last five years, been a</w:t>
      </w:r>
    </w:p>
    <w:p>
      <w:pPr>
        <w:spacing w:after="0" w:line="25" w:lineRule="exact"/>
        <w:rPr>
          <w:rFonts w:ascii="Times New Roman" w:cs="Times New Roman" w:eastAsia="Times New Roman" w:hAnsi="Times New Roman"/>
          <w:sz w:val="39"/>
          <w:szCs w:val="39"/>
          <w:color w:val="auto"/>
          <w:vertAlign w:val="subscript"/>
        </w:rPr>
      </w:pPr>
    </w:p>
    <w:p>
      <w:pPr>
        <w:ind w:left="980" w:right="500" w:hanging="932"/>
        <w:spacing w:after="0" w:line="184" w:lineRule="auto"/>
        <w:tabs>
          <w:tab w:leader="none" w:pos="980" w:val="left"/>
        </w:tabs>
        <w:numPr>
          <w:ilvl w:val="0"/>
          <w:numId w:val="10"/>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ectPr>
          <w:pgSz w:w="11900" w:h="16838" w:orient="portrait"/>
          <w:cols w:equalWidth="0" w:num="1">
            <w:col w:w="11200"/>
          </w:cols>
          <w:pgMar w:left="320" w:top="111" w:right="379" w:bottom="0" w:gutter="0" w:footer="0" w:header="0"/>
        </w:sectPr>
      </w:pPr>
    </w:p>
    <w:p>
      <w:pPr>
        <w:spacing w:after="0" w:line="14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(f)</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WAM is an Illinois limited liability company. WH is an Illinois limited partnership. WTP is an Illinois corporation.</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Each of Mr. Bellick, Mr. Gust and Mr. Henschel is a citizen of the United States.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and Amount of Funds or Other Consideration</w:t>
      </w:r>
    </w:p>
    <w:p>
      <w:pPr>
        <w:spacing w:after="0" w:line="44"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color w:val="auto"/>
        </w:rPr>
        <w:t>The Reporting Persons tendered $117,820,000 in aggregate principal of the 0% Convertible Senior Notes due 2027 (the "Existing Convertible Notes") which were held as an investment by WFFTL, the private fund managed by WAM, in exchange for 33,418,911 new shares of the Issuer's Common Stock and $23,486,000 in aggregate principal of the Issuer's new 7% Convertible Senior Secured Second Lien PIK Toggle Notes due 2030 (the "new Notes"). In relation to WAM's participation in the transaction, WFFTL received an additional $2,741,000 in aggregate principal of the new Notes as a premium.</w:t>
      </w:r>
    </w:p>
    <w:p>
      <w:pPr>
        <w:spacing w:after="0" w:line="19" w:lineRule="exact"/>
        <w:rPr>
          <w:sz w:val="20"/>
          <w:szCs w:val="20"/>
          <w:color w:val="auto"/>
        </w:rPr>
      </w:pPr>
    </w:p>
    <w:p>
      <w:pPr>
        <w:sectPr>
          <w:pgSz w:w="11900" w:h="16838" w:orient="portrait"/>
          <w:cols w:equalWidth="0" w:num="2">
            <w:col w:w="660" w:space="320"/>
            <w:col w:w="10220"/>
          </w:cols>
          <w:pgMar w:left="320" w:top="111" w:right="379" w:bottom="0" w:gutter="0" w:footer="0" w:header="0"/>
          <w:type w:val="continuous"/>
        </w:sectPr>
      </w:pPr>
    </w:p>
    <w:p>
      <w:pPr>
        <w:ind w:left="40"/>
        <w:spacing w:after="0"/>
        <w:tabs>
          <w:tab w:leader="none" w:pos="96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80" w:right="40"/>
        <w:spacing w:after="0" w:line="243" w:lineRule="auto"/>
        <w:rPr>
          <w:sz w:val="20"/>
          <w:szCs w:val="20"/>
          <w:color w:val="auto"/>
        </w:rPr>
      </w:pPr>
      <w:r>
        <w:rPr>
          <w:rFonts w:ascii="Times New Roman" w:cs="Times New Roman" w:eastAsia="Times New Roman" w:hAnsi="Times New Roman"/>
          <w:sz w:val="21"/>
          <w:szCs w:val="21"/>
          <w:color w:val="auto"/>
        </w:rPr>
        <w:t>On September 29, 2025, the Issuer commenced an offer to exchange its Existing Convertible Notes for the new Notes and new shares of its Common Stock in order to reduce its leverage and extend its debt maturity (the "Exchange Offer"). Prior to October 10, 2025, the Reporting Persons tendered $117,820,000 in aggregate principal of the Existing Convertible Notes, which were held as an investment by WFFTL, in the Exchange Offer, and received 33,418,911 new shares of the Issuer's Common Stock and $23,486,000 in aggregate principal of the new Notes. On October 15, 2025, the Issuer completed the early settlement of the exchange of the Existing Convertible Notes that were validly tendered on or before the early tender deadline of 5:00 pm New York City time, on October 10, 2025 in the Exchange Offer. The new Notes were issued pursuant to an indenture, dated as of October 15, 2025 (the "New Convertible Notes Indenture"), by and between the Issuer and Wilmington Trust, National Association, as trustee and collateral agent (in such capacity, the "Collateral Agent"). The new Notes will mature on October 15, 2030 unless earlier redeemed, converted, equitized or repurchased in accordance with the terms of the new Notes. The new Notes bear interest at a rate of 7.00% per annum from October 15, 2025, which interest may be paid in cash or, subject to certain limitations, in shares of Common Stock. At the option of the Issuer, interest on the new Notes may be accrued and compounded in whole or in part for any interest period as "payment-in-kind" interest at a rate of 9.50% per annum from October 15, 2025. Pursuant to the New Convertible Notes Indenture, prior to obtaining stockholder approval of certain proposals that will allow the issuance of Common Stock pursuant to the terms of the new Notes (the "Requisite Stockholder Approval"), the Issuer will be permitted to satisfy its obligations upon conversion of the new Notes only in the form of cash settlement. Following the Requisite Stockholder Approval, the Issuer will be</w:t>
      </w:r>
    </w:p>
    <w:p>
      <w:pPr>
        <w:sectPr>
          <w:pgSz w:w="11900" w:h="16838" w:orient="portrait"/>
          <w:cols w:equalWidth="0" w:num="1">
            <w:col w:w="11200"/>
          </w:cols>
          <w:pgMar w:left="320" w:top="111" w:right="379" w:bottom="0" w:gutter="0" w:footer="0" w:header="0"/>
          <w:type w:val="continuous"/>
        </w:sectPr>
      </w:pPr>
    </w:p>
    <w:bookmarkStart w:id="6" w:name="page7"/>
    <w:bookmarkEnd w:id="6"/>
    <w:p>
      <w:pPr>
        <w:spacing w:after="0" w:line="1"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21"/>
          <w:szCs w:val="21"/>
          <w:color w:val="auto"/>
        </w:rPr>
        <w:t>permitted to satisfy its obligations under the new Notes with any settlement method it is otherwise permitted to elect, including by cash, physical settlement of shares of Common Stock, or a combination of cash and shares of Common Stock (the "Issuer's Settlement Method Election"). A holder of new Notes will not be permitted to convert its new Notes at any time prior to the earlier of, (a) the date of the first special meeting at which the Issuer seeks stockholder approval of such proposals, whether or not such approvals are obtained and (b) the date that is 61 calendar days following the initial settlement date of the new Notes ("Convertibility Date"). Thereafter, the Notes will be convertible at any time prior to the close of business on the second trading day immediately preceding the maturity date. Pursuant to the New Convertible Notes Indenture, no new Note will be optionally convertible by the holder, and the Issuer will not effect any conversion of a new Note, to the extent that, after giving effect to such conversion, the holder together with any of the holder's Attribution Parties (as defined in the New Convertible Notes Indenture) collectively would beneficially own in excess of 9.9% of the shares of Common Stock outstanding immediately after giving effect to such conversion (the "9.9% Blocker"). The conversion rate for the new Notes will initially be a number of shares of Common Stock per $1,000 principal amount of new Notes equal to the lesser of (i) 1,029.2716 and (ii) an amount calculated based on a 10% premium to a reference price determined over an observation period consisting of 20 consecutive trading days immediately following October 15, 2025, with such conversion rate subject to customary adjustments. The conversion rate will be increased for conversions occurring prior to October 15, 2028 to reflect a "make-whole" premium, payable in the form of shares of Common Stock, to compensate holders for interest that would have been payable to such date. If certain corporate events constituting a make-whole fundamental change occur (which shall include, among other things, the acquisition by any person or group of more than 50% of the outstanding Common Stock or a delisting of the Common Stock), the Issuer shall offer to repurchase all of the outstanding new Notes for cash at a repurchase price equal to 100% of the aggregate principal amount of the new Notes then outstanding plus accrued and unpaid interest. If a fundamental change occurs, then the Issuer will in certain circumstances increase the conversion rate for the new Notes for a specified period of time on the terms set forth in the New Convertible Notes Indenture. The foregoing description of the New Convertible Notes Indenture does not purport to be complete and is qualified in its entirety by reference to the full text of the New Convertible Notes Indenture, a copy of which is attached hereto as Exhibit 3 and is incorporated by reference herein. In connection with the Exchange Offer, the Issuer entered into a transaction support agreement dated September 29,</w:t>
      </w:r>
    </w:p>
    <w:p>
      <w:pPr>
        <w:spacing w:after="0" w:line="11"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1"/>
          <w:szCs w:val="21"/>
          <w:color w:val="auto"/>
        </w:rPr>
        <w:t>2025 (the "Transaction Support Agreement") with certain beneficial owners or nominees, investment managers or advisors for beneficial holders of the Existing Convertible Notes, including WAM, who collectively held approximately 47% of the aggregate principal amount of the Existing Convertible Notes (the "Supporting Noteholders") as of the effective date of the Transaction Support Agreement. Pursuant to the Transaction Support Agreement, the Supporting Noteholders agreed, among other things, to tender all of their Existing Convertible Notes in the Exchange Offer prior to October 10, 2025 (the "Early Tender Date") and to consent to the Proposed Amendments on or before the Early Tender Date. The Issuer also agreed in the Transaction Support Agreement to pay or cause to be paid to the Supporting Noteholders, in proportion to the principal amount of Existing Convertible Notes held by each such Supporting Noteholder, a non-refundable amount at the initial settlement date of the new Notes equal to $12.5 million in aggregate principal amount of new Notes (the "SteerCo Premium"). The Reporting Persons received an additional aggregate principal amount of $2,741,000 in the new Notes as a result of the SteerCo Premium. Pursuant to the terms of the Transaction Support Agreement, WAM and each of the other Supporting Noteholders represented and warranted that it has not formed a "group" (within the meaning of Section 13(d)(3) of the Act) with any other Supporting Noteholder(s) (other than, for the avoidance of doubt, any Supporting Noteholders that are affiliates of such Supporting Noteholder) and has no current intention of doing so, and the parties to the Transaction Support Agreement agreed that no Supporting Noteholder shall, as a result of its entering into and performing its obligations under the Transaction Support Agreement, be deemed to be a part of a "group" (as that term is used in Rule 13d-5 under the Act) with any other party to the Transaction Support Agreement. Neither the filing of this Schedule 13D nor any of its contents shall be deemed to constitute an admission by the Reporting Persons that they are a part of a group with the Supporting Noteholders or the beneficial owner of any of the shares of Common Stock beneficially owned by any Supporting Noteholders for purposes of Section 13(d) of the Act or for any other purpose, and such beneficial ownership is expressly disclaimed. The foregoing description of the Transaction Support Agreement does not purport to be complete and is qualified in its entirety by reference to the full text of the Transaction Support Agreement, a copy of which is attached hereto as Exhibit 4 and is incorporated by reference herein. Also on September 29, 2025, WAM and each of the other Supporting Noteholders individually entered into a voting agreement with the Issuer (the "Voting Agreements") whereby such Supporting Noteholder agreed with the Issuer that it will appear at each special or annual meeting at which a vote is held on the Proposals (as defined in the Voting Agreement) until the earlier of (i) the termination, withdrawal and abandonment by the Issuer of the Exchange Offer prior to the initial settlement date of the new Notes and shares of Common Stock in the Exchange Offer, (ii) the date following the date of the Issuer's annual meeting in 2026, (iii) the date the Proposals are approved and (iv) June 19, 2026, or otherwise cause the shares of Common Stock it beneficially owns to be counted as present thereat for purposes of determining a quorum, and be present (in person or by proxy, which includes by remote communication) and vote (or cause to be voted) all of its shares of Common Stock it beneficially owns in favor of the Proposals. In addition, pursuant to the terms of the Voting Agreements, WAM and each of the other Supporting Noteholders has agreed with the Issuer that it shall not, from and after the initial settlement date of the new Notes and shares of Common Stock in the Exchange Offer and until 5:00 p.m., New York City time on the date that is the earlier of (i) the record date of the first special meeting proposed to be held following the consummation of the Exchange Offer and (ii) the date that is three (3) business days following the initial settlement date of the new Notes and shares of Common Stock in the Exchange Offer, transfer, sell, exchange, assign or convey any legal or beneficial ownership interest in, or any right, title or interest therein (including any right or power to vote), or otherwise dispose of (whether by sale, liquidation, dissolution, dividend, distribution or otherwise) any shares of Common Stock issued in</w:t>
      </w:r>
    </w:p>
    <w:p>
      <w:pPr>
        <w:sectPr>
          <w:pgSz w:w="11900" w:h="16840" w:orient="portrait"/>
          <w:cols w:equalWidth="0" w:num="1">
            <w:col w:w="10200"/>
          </w:cols>
          <w:pgMar w:left="1300" w:top="111" w:right="399" w:bottom="0" w:gutter="0" w:footer="0" w:header="0"/>
        </w:sectPr>
      </w:pPr>
    </w:p>
    <w:bookmarkStart w:id="7" w:name="page8"/>
    <w:bookmarkEnd w:id="7"/>
    <w:p>
      <w:pPr>
        <w:ind w:left="940"/>
        <w:spacing w:after="0" w:line="233" w:lineRule="auto"/>
        <w:rPr>
          <w:sz w:val="20"/>
          <w:szCs w:val="20"/>
          <w:color w:val="auto"/>
        </w:rPr>
      </w:pPr>
      <w:r>
        <w:rPr>
          <w:rFonts w:ascii="Times New Roman" w:cs="Times New Roman" w:eastAsia="Times New Roman" w:hAnsi="Times New Roman"/>
          <w:sz w:val="22"/>
          <w:szCs w:val="22"/>
          <w:color w:val="auto"/>
        </w:rPr>
        <w:t>the Exchange Offer, or enter into any contract, option, or other agreement with respect to any of the foregoing; provided, the lock-up will provide that an exchanging holder of the Existing Convertible Notes may sell its pro rata portion of the amount of shares of Common Stock it receives in the Exchange Offer that represents the amount by which the shares of Common Stock issued at the initial settlement date of the Exchange Offer that are subject to Voting Agreements at such time (whether entered into with the Issuer directly or pursuant to the terms of the Exchange Offer) exceed 50.1% of the shares of Common Stock outstanding on the initial settlement date of the new Notes and shares of Common Stock in the Exchange Offer. The foregoing description of the Voting Agreements does not purport to be complete and is qualified in its entirety by reference to the form of Voting Agreement, a copy of which is attached hereto as Exhibit 5 and is incorporated by reference herein. The Reporting Persons acquired the securities reported herein for the account of WFFTL for investment purposes and in the ordinary course of their business. The Reporting Persons expect to review from time to time their investment in the Issuer and may, depending on the market, contractual obligations (including those disclosed herein), and other conditions: (i) purchase additional shares of Common Stock, new Notes, options or other securities in the open market, in privately negotiated transactions, directly from the Issuer, or otherwise; and (ii) sell all or a portion of the shares of Common Stock, new Notes, options or other securities now beneficially owned or hereafter acquired by them.</w:t>
      </w:r>
    </w:p>
    <w:p>
      <w:pPr>
        <w:spacing w:after="0" w:line="16"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40" w:right="60"/>
        <w:spacing w:after="0" w:line="244" w:lineRule="auto"/>
        <w:rPr>
          <w:sz w:val="20"/>
          <w:szCs w:val="20"/>
          <w:color w:val="auto"/>
        </w:rPr>
      </w:pPr>
      <w:r>
        <w:rPr>
          <w:rFonts w:ascii="Times New Roman" w:cs="Times New Roman" w:eastAsia="Times New Roman" w:hAnsi="Times New Roman"/>
          <w:sz w:val="21"/>
          <w:szCs w:val="21"/>
          <w:color w:val="auto"/>
        </w:rPr>
        <w:t>As of October 15, 2025, the Reporting Persons may have been deemed to share voting and dispositive power over 22,454,083 shares of the Issuer's Common Stock, constituting approximately 5.71% of the shares of the Issuer's Common Stock. As of October 17, 2025, the Reporting Persons may have been deemed to share voting and dispositive power over 18,934,083 shares of the Issuer's Common Stock, constituting approximately 4.82% of the shares of the Issuer's Common Stock. Accordingly, this initial statement on Schedule 13D also serves as an exit filing for the Reporting Persons. These percentages were calculated based on 392,902,096 shares of Common Stock outstanding, which is the sum of 76,751,920 shares of Common Stock outstanding as of September 25, 2025,</w:t>
      </w:r>
    </w:p>
    <w:p>
      <w:pPr>
        <w:spacing w:after="0" w:line="6" w:lineRule="exact"/>
        <w:rPr>
          <w:sz w:val="20"/>
          <w:szCs w:val="20"/>
          <w:color w:val="auto"/>
        </w:rPr>
      </w:pPr>
    </w:p>
    <w:p>
      <w:pPr>
        <w:ind w:left="940" w:right="60" w:hanging="932"/>
        <w:spacing w:after="0" w:line="209" w:lineRule="auto"/>
        <w:tabs>
          <w:tab w:leader="none" w:pos="940" w:val="left"/>
        </w:tabs>
        <w:numPr>
          <w:ilvl w:val="0"/>
          <w:numId w:val="11"/>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according to the Issuer's Form S-3 filed with the Securities and Exchange Commission (the "SEC") on September 29, 2025, plus 316,150,176, which is the number of new shares of Common Stock issued in connection with the early settlement of the Issuer's Exchange Offer on October 15, 2025, according to the Issuer's current report on Form 8-K filed with the SEC on October 15, 2025. Because the new Notes can currently only be settled in cash and, even after the Requisite Stockholder Approval is obtained, the Issuer's Settlement Method Election allows the Issuer to elect to settle the new Notes in cash, the Reporting Persons do not currently, and will not after Requisite Stockholder Approval is obtained, have the right to acquire any shares of Common Stock upon conversion of the new Notes. Accordingly, the Reporting Persons have not included any shares of Common Stock that may, only at the Issuer's discretion, be issued upon conversion of the new Notes in their beneficial ownership reported herein.</w:t>
      </w:r>
    </w:p>
    <w:p>
      <w:pPr>
        <w:spacing w:after="0" w:line="24" w:lineRule="exact"/>
        <w:rPr>
          <w:rFonts w:ascii="Times New Roman" w:cs="Times New Roman" w:eastAsia="Times New Roman" w:hAnsi="Times New Roman"/>
          <w:sz w:val="43"/>
          <w:szCs w:val="43"/>
          <w:color w:val="auto"/>
          <w:vertAlign w:val="subscript"/>
        </w:rPr>
      </w:pPr>
    </w:p>
    <w:p>
      <w:pPr>
        <w:ind w:left="940" w:right="180"/>
        <w:spacing w:after="0" w:line="253" w:lineRule="auto"/>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1"/>
          <w:szCs w:val="21"/>
          <w:color w:val="auto"/>
        </w:rPr>
        <w:t>None of the Reporting Persons have sole power to vote or to direct the vote, or sole power to dispose or to direct the disposition of, the shares of the Issuer's Common Stock reported on this Schedule. As of October 15, 2025, the</w:t>
      </w:r>
    </w:p>
    <w:p>
      <w:pPr>
        <w:ind w:left="940" w:right="120" w:hanging="932"/>
        <w:spacing w:after="0" w:line="189" w:lineRule="auto"/>
        <w:tabs>
          <w:tab w:leader="none" w:pos="940" w:val="left"/>
        </w:tabs>
        <w:numPr>
          <w:ilvl w:val="0"/>
          <w:numId w:val="11"/>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Reporting Persons may have been deemed to share the power to vote or to direct the vote, and power to dispose or to direct the disposition of, 22,454,083 shares of the Issuer's Common Stock. As of October 17, 2025, the Reporting Persons may be deemed to share the power to vote or to direct the vote, and power to dispose or to direct the disposition of, 18,934,083 shares of the Issuer's Common Stock.</w:t>
      </w:r>
    </w:p>
    <w:p>
      <w:pPr>
        <w:spacing w:after="0" w:line="14" w:lineRule="exact"/>
        <w:rPr>
          <w:rFonts w:ascii="Times New Roman" w:cs="Times New Roman" w:eastAsia="Times New Roman" w:hAnsi="Times New Roman"/>
          <w:sz w:val="43"/>
          <w:szCs w:val="43"/>
          <w:color w:val="auto"/>
          <w:vertAlign w:val="subscript"/>
        </w:rPr>
      </w:pPr>
    </w:p>
    <w:p>
      <w:pPr>
        <w:jc w:val="both"/>
        <w:ind w:left="940" w:right="160"/>
        <w:spacing w:after="0" w:line="253" w:lineRule="auto"/>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1"/>
          <w:szCs w:val="21"/>
          <w:color w:val="auto"/>
        </w:rPr>
        <w:t>The response to Item 3 of this Schedule 13D is hereby incorporated by reference herein. The additional transactions in the Common Stock effected by the Reporting Persons within the past sixty days are set forth in Exhibit 2 attached</w:t>
      </w:r>
    </w:p>
    <w:p>
      <w:pPr>
        <w:ind w:left="940" w:right="240" w:hanging="932"/>
        <w:spacing w:after="0" w:line="235" w:lineRule="auto"/>
        <w:tabs>
          <w:tab w:leader="none" w:pos="94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hereto. Except as set forth in Item 3 and Exhibit 2 of this Schedule 13D, the Reporting Persons or the executive officers and directors of WTP have not engaged in any transaction with respect to the Common Stock during the 60 days prior to the date of filing of this Schedule 13D.</w:t>
      </w:r>
    </w:p>
    <w:p>
      <w:pPr>
        <w:spacing w:after="0" w:line="15" w:lineRule="exact"/>
        <w:rPr>
          <w:rFonts w:ascii="Times New Roman" w:cs="Times New Roman" w:eastAsia="Times New Roman" w:hAnsi="Times New Roman"/>
          <w:sz w:val="22"/>
          <w:szCs w:val="22"/>
          <w:color w:val="auto"/>
        </w:rPr>
      </w:pPr>
    </w:p>
    <w:p>
      <w:pPr>
        <w:ind w:left="9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WFFTL is known to have the right to receive the receipt of dividends from, or the proceeds from the sale of, the</w:t>
      </w:r>
    </w:p>
    <w:p>
      <w:pPr>
        <w:spacing w:after="0" w:line="14" w:lineRule="exact"/>
        <w:rPr>
          <w:rFonts w:ascii="Times New Roman" w:cs="Times New Roman" w:eastAsia="Times New Roman" w:hAnsi="Times New Roman"/>
          <w:sz w:val="22"/>
          <w:szCs w:val="22"/>
          <w:color w:val="auto"/>
        </w:rPr>
      </w:pPr>
    </w:p>
    <w:p>
      <w:pPr>
        <w:ind w:left="940" w:right="480" w:hanging="932"/>
        <w:spacing w:after="0" w:line="237" w:lineRule="auto"/>
        <w:tabs>
          <w:tab w:leader="none" w:pos="94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Issuer's Common Stock covered by this Schedule that may be deemed to be beneficially owned by the Reporting Persons.</w:t>
      </w:r>
    </w:p>
    <w:p>
      <w:pPr>
        <w:sectPr>
          <w:pgSz w:w="11900" w:h="16838" w:orient="portrait"/>
          <w:cols w:equalWidth="0" w:num="1">
            <w:col w:w="11160"/>
          </w:cols>
          <w:pgMar w:left="360" w:top="111" w:right="379" w:bottom="32" w:gutter="0" w:footer="0" w:header="0"/>
        </w:sectPr>
      </w:pP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 w:lineRule="exact"/>
        <w:rPr>
          <w:sz w:val="20"/>
          <w:szCs w:val="20"/>
          <w:color w:val="auto"/>
        </w:rPr>
      </w:pPr>
      <w:r>
        <w:rPr>
          <w:sz w:val="20"/>
          <w:szCs w:val="20"/>
          <w:color w:val="auto"/>
        </w:rPr>
        <w:br w:type="column"/>
      </w:r>
    </w:p>
    <w:p>
      <w:pPr>
        <w:ind w:right="660"/>
        <w:spacing w:after="0" w:line="256" w:lineRule="auto"/>
        <w:rPr>
          <w:sz w:val="20"/>
          <w:szCs w:val="20"/>
          <w:color w:val="auto"/>
        </w:rPr>
      </w:pPr>
      <w:r>
        <w:rPr>
          <w:rFonts w:ascii="Times New Roman" w:cs="Times New Roman" w:eastAsia="Times New Roman" w:hAnsi="Times New Roman"/>
          <w:sz w:val="22"/>
          <w:szCs w:val="22"/>
          <w:color w:val="auto"/>
        </w:rPr>
        <w:t>On October 17, 2025, the Reporting Persons ceased to beneficially own more than 5% of the shares of Class A Common Stock outstanding.</w:t>
      </w:r>
    </w:p>
    <w:p>
      <w:pPr>
        <w:spacing w:after="0"/>
        <w:rPr>
          <w:sz w:val="20"/>
          <w:szCs w:val="20"/>
          <w:color w:val="auto"/>
        </w:rPr>
      </w:pPr>
      <w:r>
        <w:rPr>
          <w:rFonts w:ascii="Times New Roman" w:cs="Times New Roman" w:eastAsia="Times New Roman" w:hAnsi="Times New Roman"/>
          <w:sz w:val="22"/>
          <w:szCs w:val="22"/>
          <w:color w:val="auto"/>
        </w:rPr>
        <w:t>Contracts, Arrangements, Understandings or Relationships With Respect to Securities of the Issuer</w:t>
      </w:r>
    </w:p>
    <w:p>
      <w:pPr>
        <w:spacing w:after="0" w:line="44"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1"/>
          <w:szCs w:val="21"/>
          <w:color w:val="auto"/>
        </w:rPr>
        <w:t>The response to Item 4 of this Schedule 13D is hereby incorporated by reference herein. On October 22, 2025, the Reporting Persons entered into a Joint Filing Agreement in which the Reporting Persons agreed to the joint filing on behalf of each of them of statements on Schedule 13D with respect to the securities of the Issuer to the extent required by applicable law. The Joint Filing Agreement is attached hereto as Exhibit 1 and is incorporated by reference herein. Other than as described herein, there are no contracts, arrangements, understandings, or relationships among the Reporting Persons, or between the Reporting Persons and any other person, with respect to the securities of the Issuer.</w:t>
      </w:r>
    </w:p>
    <w:p>
      <w:pPr>
        <w:spacing w:after="0" w:line="9" w:lineRule="exact"/>
        <w:rPr>
          <w:sz w:val="20"/>
          <w:szCs w:val="20"/>
          <w:color w:val="auto"/>
        </w:rPr>
      </w:pPr>
    </w:p>
    <w:p>
      <w:pPr>
        <w:sectPr>
          <w:pgSz w:w="11900" w:h="16838" w:orient="portrait"/>
          <w:cols w:equalWidth="0" w:num="2">
            <w:col w:w="620" w:space="320"/>
            <w:col w:w="10220"/>
          </w:cols>
          <w:pgMar w:left="360" w:top="111" w:right="379" w:bottom="32" w:gutter="0" w:footer="0" w:header="0"/>
          <w:type w:val="continuous"/>
        </w:sect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40" w:right="80"/>
        <w:spacing w:after="0" w:line="235" w:lineRule="auto"/>
        <w:rPr>
          <w:sz w:val="20"/>
          <w:szCs w:val="20"/>
          <w:color w:val="auto"/>
        </w:rPr>
      </w:pPr>
      <w:r>
        <w:rPr>
          <w:rFonts w:ascii="Times New Roman" w:cs="Times New Roman" w:eastAsia="Times New Roman" w:hAnsi="Times New Roman"/>
          <w:sz w:val="22"/>
          <w:szCs w:val="22"/>
          <w:color w:val="auto"/>
        </w:rPr>
        <w:t>Exhibit Description Exhibit 1 - Joint Filing Agreement Exhibit 2 - Schedule of Transactions Exhibit 3 - New Convertible Notes Indenture, dated October 15, 2025, by and between the Issuer and Wilmington Trust, National Association (incorporated by reference to Exhibit 10.1 to the Issuer's current report on Form 8-K filed with the SEC on October 15, 2025) Exhibit 4 - Transaction Support Agreement, dated September 29, 2025, by and among the Issuer and the Supporting Holders (incorporated by reference to Exhibit 10.1 to the Issuer's current report on Form 8-K filed with the SEC on September 29, 2025) Exhibit 5 - Form of Voting Agreement, by and among the Issuer and each of the Supporting Holders (incorporated by reference to Exhibit 10.2 to the Issuer's current report on Form 8-K filed with the SEC on September 29, 2025)</w:t>
      </w:r>
    </w:p>
    <w:p>
      <w:pPr>
        <w:sectPr>
          <w:pgSz w:w="11900" w:h="16838" w:orient="portrait"/>
          <w:cols w:equalWidth="0" w:num="1">
            <w:col w:w="11160"/>
          </w:cols>
          <w:pgMar w:left="360" w:top="111" w:right="379" w:bottom="32"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5"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22"/>
          <w:szCs w:val="22"/>
          <w:color w:val="auto"/>
        </w:rPr>
        <w:t>WOLVERINE ASSET MANAGEMENT LLC</w:t>
      </w:r>
    </w:p>
    <w:p>
      <w:pPr>
        <w:spacing w:after="0" w:line="152" w:lineRule="exact"/>
        <w:rPr>
          <w:sz w:val="20"/>
          <w:szCs w:val="20"/>
          <w:color w:val="auto"/>
        </w:rPr>
      </w:pPr>
    </w:p>
    <w:p>
      <w:pPr>
        <w:ind w:left="4780"/>
        <w:spacing w:after="0"/>
        <w:tabs>
          <w:tab w:leader="none" w:pos="58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Kenneth L. Nadel</w:t>
      </w:r>
    </w:p>
    <w:p>
      <w:pPr>
        <w:spacing w:after="0" w:line="44"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2"/>
          <w:szCs w:val="22"/>
          <w:color w:val="auto"/>
        </w:rPr>
        <w:t>Name/Title: Kenneth L. Nadel, Chief Operating Officer</w:t>
      </w:r>
    </w:p>
    <w:p>
      <w:pPr>
        <w:spacing w:after="0" w:line="44" w:lineRule="exact"/>
        <w:rPr>
          <w:sz w:val="20"/>
          <w:szCs w:val="20"/>
          <w:color w:val="auto"/>
        </w:rPr>
      </w:pPr>
    </w:p>
    <w:p>
      <w:pPr>
        <w:ind w:left="4780"/>
        <w:spacing w:after="0"/>
        <w:tabs>
          <w:tab w:leader="none" w:pos="58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10/22/2025</w:t>
      </w:r>
    </w:p>
    <w:p>
      <w:pPr>
        <w:spacing w:after="0" w:line="152"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2"/>
          <w:szCs w:val="22"/>
          <w:color w:val="auto"/>
        </w:rPr>
        <w:t>Wolverine Holdings, L.P.</w:t>
      </w:r>
    </w:p>
    <w:p>
      <w:pPr>
        <w:spacing w:after="0" w:line="152" w:lineRule="exact"/>
        <w:rPr>
          <w:sz w:val="20"/>
          <w:szCs w:val="20"/>
          <w:color w:val="auto"/>
        </w:rPr>
      </w:pPr>
    </w:p>
    <w:p>
      <w:pPr>
        <w:ind w:left="4540"/>
        <w:spacing w:after="0"/>
        <w:tabs>
          <w:tab w:leader="none" w:pos="56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Christopher L. Gust</w:t>
      </w:r>
    </w:p>
    <w:p>
      <w:pPr>
        <w:spacing w:after="0" w:line="4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Name/Title: Christopher L. Gust, Managing Director</w:t>
      </w:r>
    </w:p>
    <w:p>
      <w:pPr>
        <w:spacing w:after="0" w:line="44" w:lineRule="exact"/>
        <w:rPr>
          <w:sz w:val="20"/>
          <w:szCs w:val="20"/>
          <w:color w:val="auto"/>
        </w:rPr>
      </w:pPr>
    </w:p>
    <w:p>
      <w:pPr>
        <w:ind w:left="4540"/>
        <w:spacing w:after="0"/>
        <w:tabs>
          <w:tab w:leader="none" w:pos="56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10/22/2025</w:t>
      </w:r>
    </w:p>
    <w:p>
      <w:pPr>
        <w:spacing w:after="0" w:line="152"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Wolverine Trading Partners, Inc.</w:t>
      </w:r>
    </w:p>
    <w:p>
      <w:pPr>
        <w:spacing w:after="0" w:line="152" w:lineRule="exact"/>
        <w:rPr>
          <w:sz w:val="20"/>
          <w:szCs w:val="20"/>
          <w:color w:val="auto"/>
        </w:rPr>
      </w:pPr>
    </w:p>
    <w:p>
      <w:pPr>
        <w:ind w:left="4760"/>
        <w:spacing w:after="0"/>
        <w:tabs>
          <w:tab w:leader="none" w:pos="58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Christopher L. Gust</w:t>
      </w:r>
    </w:p>
    <w:p>
      <w:pPr>
        <w:spacing w:after="0" w:line="44"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2"/>
          <w:szCs w:val="22"/>
          <w:color w:val="auto"/>
        </w:rPr>
        <w:t>Name/Title: Christopher L. Gust, Authorized Signatory</w:t>
      </w:r>
    </w:p>
    <w:p>
      <w:pPr>
        <w:spacing w:after="0" w:line="44" w:lineRule="exact"/>
        <w:rPr>
          <w:sz w:val="20"/>
          <w:szCs w:val="20"/>
          <w:color w:val="auto"/>
        </w:rPr>
      </w:pPr>
    </w:p>
    <w:p>
      <w:pPr>
        <w:ind w:left="4760"/>
        <w:spacing w:after="0"/>
        <w:tabs>
          <w:tab w:leader="none" w:pos="58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10/22/2025</w:t>
      </w:r>
    </w:p>
    <w:p>
      <w:pPr>
        <w:spacing w:after="0" w:line="15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Robert R. Bellick</w:t>
      </w:r>
    </w:p>
    <w:p>
      <w:pPr>
        <w:spacing w:after="0" w:line="152" w:lineRule="exact"/>
        <w:rPr>
          <w:sz w:val="20"/>
          <w:szCs w:val="20"/>
          <w:color w:val="auto"/>
        </w:rPr>
      </w:pPr>
    </w:p>
    <w:p>
      <w:pPr>
        <w:ind w:left="2840"/>
        <w:spacing w:after="0"/>
        <w:tabs>
          <w:tab w:leader="none" w:pos="39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Robert R. Bellick</w:t>
      </w:r>
    </w:p>
    <w:p>
      <w:pPr>
        <w:spacing w:after="0" w:line="44"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2"/>
          <w:szCs w:val="22"/>
          <w:color w:val="auto"/>
        </w:rPr>
        <w:t>Name/Title: Robert R. Bellick</w:t>
      </w:r>
    </w:p>
    <w:p>
      <w:pPr>
        <w:spacing w:after="0" w:line="44" w:lineRule="exact"/>
        <w:rPr>
          <w:sz w:val="20"/>
          <w:szCs w:val="20"/>
          <w:color w:val="auto"/>
        </w:rPr>
      </w:pPr>
    </w:p>
    <w:p>
      <w:pPr>
        <w:ind w:left="2840"/>
        <w:spacing w:after="0"/>
        <w:tabs>
          <w:tab w:leader="none" w:pos="39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10/22/2025</w:t>
      </w:r>
    </w:p>
    <w:p>
      <w:pPr>
        <w:spacing w:after="0" w:line="152"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22"/>
          <w:szCs w:val="22"/>
          <w:color w:val="auto"/>
        </w:rPr>
        <w:t>Christopher L. Gust</w:t>
      </w:r>
    </w:p>
    <w:p>
      <w:pPr>
        <w:spacing w:after="0" w:line="152" w:lineRule="exact"/>
        <w:rPr>
          <w:sz w:val="20"/>
          <w:szCs w:val="20"/>
          <w:color w:val="auto"/>
        </w:rPr>
      </w:pPr>
    </w:p>
    <w:p>
      <w:pPr>
        <w:ind w:left="3040"/>
        <w:spacing w:after="0"/>
        <w:tabs>
          <w:tab w:leader="none" w:pos="41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Christopher L. Gust</w:t>
      </w:r>
    </w:p>
    <w:p>
      <w:pPr>
        <w:spacing w:after="0" w:line="44"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2"/>
          <w:szCs w:val="22"/>
          <w:color w:val="auto"/>
        </w:rPr>
        <w:t>Name/Title: Christopher L. Gust</w:t>
      </w:r>
    </w:p>
    <w:p>
      <w:pPr>
        <w:spacing w:after="0" w:line="44" w:lineRule="exact"/>
        <w:rPr>
          <w:sz w:val="20"/>
          <w:szCs w:val="20"/>
          <w:color w:val="auto"/>
        </w:rPr>
      </w:pPr>
    </w:p>
    <w:p>
      <w:pPr>
        <w:ind w:left="3040"/>
        <w:spacing w:after="0"/>
        <w:tabs>
          <w:tab w:leader="none" w:pos="41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10/22/2025</w:t>
      </w:r>
    </w:p>
    <w:p>
      <w:pPr>
        <w:sectPr>
          <w:pgSz w:w="11900" w:h="16838" w:orient="portrait"/>
          <w:cols w:equalWidth="0" w:num="1">
            <w:col w:w="10920"/>
          </w:cols>
          <w:pgMar w:left="580" w:top="111" w:right="39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JOINT FILING AGREEMENT</w:t>
      </w:r>
    </w:p>
    <w:p>
      <w:pPr>
        <w:spacing w:after="0" w:line="22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In accordance with Rule 13d-1(k) under the Securities Exchange Act of 1934, as amended, the persons named below agree to the joint filing on behalf of each of them of a statement on Schedule 13D and any amendments thereto relating to shares of Common Stock, par value $0.0001 per share (the “Common Stock”), of Beyond Meat, Inc., a company incorporated under the laws of Delaware. This Joint Filing Agreement shall be included as an Exhibit to such joint filing, and may be executed in any number of counterparts all of which together shall constitute one and the same instrument.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evidence thereof, each of the undersigned, being duly authorized, hereby execute this Joint Filing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22, 2025</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WOLVERINE ASSET MANAGEMENT, LLC</w:t>
      </w:r>
    </w:p>
    <w:p>
      <w:pPr>
        <w:spacing w:after="0" w:line="225" w:lineRule="exact"/>
        <w:rPr>
          <w:sz w:val="20"/>
          <w:szCs w:val="20"/>
          <w:color w:val="auto"/>
        </w:rPr>
      </w:pPr>
    </w:p>
    <w:tbl>
      <w:tblPr>
        <w:tblLayout w:type="fixed"/>
        <w:tblInd w:w="6760" w:type="dxa"/>
        <w:tblCellMar>
          <w:top w:w="0" w:type="dxa"/>
          <w:left w:w="0" w:type="dxa"/>
          <w:bottom w:w="0" w:type="dxa"/>
          <w:right w:w="0" w:type="dxa"/>
        </w:tblCellMar>
      </w:tblPr>
      <w:tr>
        <w:trPr>
          <w:trHeight w:val="241"/>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Kenneth L. Nadel</w:t>
            </w:r>
          </w:p>
        </w:tc>
      </w:tr>
      <w:tr>
        <w:trPr>
          <w:trHeight w:val="198"/>
        </w:trPr>
        <w:tc>
          <w:tcPr>
            <w:tcW w:w="600" w:type="dxa"/>
            <w:vAlign w:val="bottom"/>
          </w:tcPr>
          <w:p>
            <w:pPr>
              <w:spacing w:after="0"/>
              <w:rPr>
                <w:sz w:val="17"/>
                <w:szCs w:val="17"/>
                <w:color w:val="auto"/>
              </w:rPr>
            </w:pPr>
          </w:p>
        </w:tc>
        <w:tc>
          <w:tcPr>
            <w:tcW w:w="6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22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Kenneth L. Nadel</w:t>
            </w:r>
          </w:p>
        </w:tc>
      </w:tr>
      <w:tr>
        <w:trPr>
          <w:trHeight w:val="234"/>
        </w:trPr>
        <w:tc>
          <w:tcPr>
            <w:tcW w:w="600" w:type="dxa"/>
            <w:vAlign w:val="bottom"/>
          </w:tcPr>
          <w:p>
            <w:pPr>
              <w:spacing w:after="0"/>
              <w:rPr>
                <w:sz w:val="20"/>
                <w:szCs w:val="20"/>
                <w:color w:val="auto"/>
              </w:rPr>
            </w:pPr>
          </w:p>
        </w:tc>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Chief Operating Officer</w:t>
            </w:r>
          </w:p>
        </w:tc>
      </w:tr>
      <w:tr>
        <w:trPr>
          <w:trHeight w:val="432"/>
        </w:trPr>
        <w:tc>
          <w:tcPr>
            <w:tcW w:w="4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WOLVERINE HOLDINGS, L.P.</w:t>
            </w:r>
          </w:p>
        </w:tc>
      </w:tr>
      <w:tr>
        <w:trPr>
          <w:trHeight w:val="439"/>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Christopher L. Gust</w:t>
            </w:r>
          </w:p>
        </w:tc>
      </w:tr>
      <w:tr>
        <w:trPr>
          <w:trHeight w:val="198"/>
        </w:trPr>
        <w:tc>
          <w:tcPr>
            <w:tcW w:w="600" w:type="dxa"/>
            <w:vAlign w:val="bottom"/>
          </w:tcPr>
          <w:p>
            <w:pPr>
              <w:spacing w:after="0"/>
              <w:rPr>
                <w:sz w:val="17"/>
                <w:szCs w:val="17"/>
                <w:color w:val="auto"/>
              </w:rPr>
            </w:pPr>
          </w:p>
        </w:tc>
        <w:tc>
          <w:tcPr>
            <w:tcW w:w="6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22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Christopher L. Gust</w:t>
            </w:r>
          </w:p>
        </w:tc>
      </w:tr>
      <w:tr>
        <w:trPr>
          <w:trHeight w:val="234"/>
        </w:trPr>
        <w:tc>
          <w:tcPr>
            <w:tcW w:w="600" w:type="dxa"/>
            <w:vAlign w:val="bottom"/>
          </w:tcPr>
          <w:p>
            <w:pPr>
              <w:spacing w:after="0"/>
              <w:rPr>
                <w:sz w:val="20"/>
                <w:szCs w:val="20"/>
                <w:color w:val="auto"/>
              </w:rPr>
            </w:pPr>
          </w:p>
        </w:tc>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Managing Director</w:t>
            </w:r>
          </w:p>
        </w:tc>
      </w:tr>
    </w:tbl>
    <w:p>
      <w:pPr>
        <w:spacing w:after="0" w:line="19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WOLVERINE TRADING PARTNERS, INC.</w:t>
      </w:r>
    </w:p>
    <w:p>
      <w:pPr>
        <w:spacing w:after="0" w:line="225" w:lineRule="exact"/>
        <w:rPr>
          <w:sz w:val="20"/>
          <w:szCs w:val="20"/>
          <w:color w:val="auto"/>
        </w:rPr>
      </w:pPr>
    </w:p>
    <w:tbl>
      <w:tblPr>
        <w:tblLayout w:type="fixed"/>
        <w:tblInd w:w="6760" w:type="dxa"/>
        <w:tblCellMar>
          <w:top w:w="0" w:type="dxa"/>
          <w:left w:w="0" w:type="dxa"/>
          <w:bottom w:w="0" w:type="dxa"/>
          <w:right w:w="0" w:type="dxa"/>
        </w:tblCellMar>
      </w:tblPr>
      <w:tr>
        <w:trPr>
          <w:trHeight w:val="241"/>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Christopher L. Gust</w:t>
            </w:r>
          </w:p>
        </w:tc>
      </w:tr>
      <w:tr>
        <w:trPr>
          <w:trHeight w:val="198"/>
        </w:trPr>
        <w:tc>
          <w:tcPr>
            <w:tcW w:w="600" w:type="dxa"/>
            <w:vAlign w:val="bottom"/>
          </w:tcPr>
          <w:p>
            <w:pPr>
              <w:spacing w:after="0"/>
              <w:rPr>
                <w:sz w:val="17"/>
                <w:szCs w:val="17"/>
                <w:color w:val="auto"/>
              </w:rPr>
            </w:pPr>
          </w:p>
        </w:tc>
        <w:tc>
          <w:tcPr>
            <w:tcW w:w="6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22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Christopher L. Gust</w:t>
            </w:r>
          </w:p>
        </w:tc>
      </w:tr>
      <w:tr>
        <w:trPr>
          <w:trHeight w:val="234"/>
        </w:trPr>
        <w:tc>
          <w:tcPr>
            <w:tcW w:w="600" w:type="dxa"/>
            <w:vAlign w:val="bottom"/>
          </w:tcPr>
          <w:p>
            <w:pPr>
              <w:spacing w:after="0"/>
              <w:rPr>
                <w:sz w:val="20"/>
                <w:szCs w:val="20"/>
                <w:color w:val="auto"/>
              </w:rPr>
            </w:pPr>
          </w:p>
        </w:tc>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Authorized signatory</w:t>
            </w:r>
          </w:p>
        </w:tc>
      </w:tr>
      <w:tr>
        <w:trPr>
          <w:trHeight w:val="655"/>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Christopher L. Gust</w:t>
            </w:r>
          </w:p>
        </w:tc>
      </w:tr>
      <w:tr>
        <w:trPr>
          <w:trHeight w:val="234"/>
        </w:trPr>
        <w:tc>
          <w:tcPr>
            <w:tcW w:w="600" w:type="dxa"/>
            <w:vAlign w:val="bottom"/>
          </w:tcPr>
          <w:p>
            <w:pPr>
              <w:spacing w:after="0"/>
              <w:rPr>
                <w:sz w:val="20"/>
                <w:szCs w:val="20"/>
                <w:color w:val="auto"/>
              </w:rPr>
            </w:pPr>
          </w:p>
        </w:tc>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Christopher L. Gust</w:t>
            </w:r>
          </w:p>
        </w:tc>
      </w:tr>
      <w:tr>
        <w:trPr>
          <w:trHeight w:val="637"/>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Robert R. Bellick</w:t>
            </w:r>
          </w:p>
        </w:tc>
      </w:tr>
      <w:tr>
        <w:trPr>
          <w:trHeight w:val="234"/>
        </w:trPr>
        <w:tc>
          <w:tcPr>
            <w:tcW w:w="600" w:type="dxa"/>
            <w:vAlign w:val="bottom"/>
          </w:tcPr>
          <w:p>
            <w:pPr>
              <w:spacing w:after="0"/>
              <w:rPr>
                <w:sz w:val="20"/>
                <w:szCs w:val="20"/>
                <w:color w:val="auto"/>
              </w:rPr>
            </w:pPr>
          </w:p>
        </w:tc>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Robert R. Bellick</w:t>
            </w:r>
          </w:p>
        </w:tc>
      </w:tr>
    </w:tbl>
    <w:p>
      <w:pPr>
        <w:sectPr>
          <w:pgSz w:w="11900" w:h="16838" w:orient="portrait"/>
          <w:cols w:equalWidth="0" w:num="1">
            <w:col w:w="11240"/>
          </w:cols>
          <w:pgMar w:left="320" w:top="549" w:right="33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2</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OF TRANSACTIONS</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Common Stock</w:t>
      </w:r>
    </w:p>
    <w:p>
      <w:pPr>
        <w:spacing w:after="0" w:line="162"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transactions in the Common Stock effected by WFFTL within the past sixty days, which transactions were effected in the open market through brokers.</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340"/>
        </w:trPr>
        <w:tc>
          <w:tcPr>
            <w:tcW w:w="220" w:type="dxa"/>
            <w:vAlign w:val="bottom"/>
          </w:tcPr>
          <w:p>
            <w:pPr>
              <w:spacing w:after="0"/>
              <w:rPr>
                <w:sz w:val="24"/>
                <w:szCs w:val="24"/>
                <w:color w:val="auto"/>
              </w:rPr>
            </w:pPr>
          </w:p>
        </w:tc>
        <w:tc>
          <w:tcPr>
            <w:tcW w:w="2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Trade Date</w:t>
            </w:r>
          </w:p>
        </w:tc>
        <w:tc>
          <w:tcPr>
            <w:tcW w:w="286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Type</w:t>
            </w:r>
          </w:p>
        </w:tc>
        <w:tc>
          <w:tcPr>
            <w:tcW w:w="284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Quantity</w:t>
            </w:r>
          </w:p>
        </w:tc>
        <w:tc>
          <w:tcPr>
            <w:tcW w:w="280" w:type="dxa"/>
            <w:vAlign w:val="bottom"/>
          </w:tcPr>
          <w:p>
            <w:pPr>
              <w:spacing w:after="0"/>
              <w:rPr>
                <w:sz w:val="24"/>
                <w:szCs w:val="24"/>
                <w:color w:val="auto"/>
              </w:rPr>
            </w:pPr>
          </w:p>
        </w:tc>
        <w:tc>
          <w:tcPr>
            <w:tcW w:w="2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Price</w:t>
            </w:r>
            <w:r>
              <w:rPr>
                <w:rFonts w:ascii="Times New Roman" w:cs="Times New Roman" w:eastAsia="Times New Roman" w:hAnsi="Times New Roman"/>
                <w:sz w:val="29"/>
                <w:szCs w:val="29"/>
                <w:b w:val="1"/>
                <w:bCs w:val="1"/>
                <w:color w:val="auto"/>
                <w:vertAlign w:val="superscript"/>
              </w:rPr>
              <w:t>1</w:t>
            </w:r>
          </w:p>
        </w:tc>
        <w:tc>
          <w:tcPr>
            <w:tcW w:w="180" w:type="dxa"/>
            <w:vAlign w:val="bottom"/>
          </w:tcPr>
          <w:p>
            <w:pPr>
              <w:spacing w:after="0"/>
              <w:rPr>
                <w:sz w:val="24"/>
                <w:szCs w:val="24"/>
                <w:color w:val="auto"/>
              </w:rPr>
            </w:pPr>
          </w:p>
        </w:tc>
      </w:tr>
      <w:tr>
        <w:trPr>
          <w:trHeight w:val="216"/>
        </w:trPr>
        <w:tc>
          <w:tcPr>
            <w:tcW w:w="220" w:type="dxa"/>
            <w:vAlign w:val="bottom"/>
            <w:shd w:val="clear" w:color="auto" w:fill="CCEEFF"/>
          </w:tcPr>
          <w:p>
            <w:pPr>
              <w:spacing w:after="0"/>
              <w:rPr>
                <w:sz w:val="18"/>
                <w:szCs w:val="18"/>
                <w:color w:val="auto"/>
              </w:rPr>
            </w:pPr>
          </w:p>
        </w:tc>
        <w:tc>
          <w:tcPr>
            <w:tcW w:w="24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9/29/2025</w:t>
            </w:r>
          </w:p>
        </w:tc>
        <w:tc>
          <w:tcPr>
            <w:tcW w:w="300" w:type="dxa"/>
            <w:vAlign w:val="bottom"/>
            <w:shd w:val="clear" w:color="auto" w:fill="CCEEFF"/>
          </w:tcPr>
          <w:p>
            <w:pPr>
              <w:spacing w:after="0"/>
              <w:rPr>
                <w:sz w:val="18"/>
                <w:szCs w:val="18"/>
                <w:color w:val="auto"/>
              </w:rPr>
            </w:pPr>
          </w:p>
        </w:tc>
        <w:tc>
          <w:tcPr>
            <w:tcW w:w="2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Buy</w:t>
            </w:r>
          </w:p>
        </w:tc>
        <w:tc>
          <w:tcPr>
            <w:tcW w:w="260" w:type="dxa"/>
            <w:vAlign w:val="bottom"/>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100,000</w:t>
            </w:r>
          </w:p>
        </w:tc>
        <w:tc>
          <w:tcPr>
            <w:tcW w:w="280" w:type="dxa"/>
            <w:vAlign w:val="bottom"/>
            <w:shd w:val="clear" w:color="auto" w:fill="CCEEFF"/>
          </w:tcPr>
          <w:p>
            <w:pPr>
              <w:spacing w:after="0"/>
              <w:rPr>
                <w:sz w:val="18"/>
                <w:szCs w:val="18"/>
                <w:color w:val="auto"/>
              </w:rPr>
            </w:pPr>
          </w:p>
        </w:tc>
        <w:tc>
          <w:tcPr>
            <w:tcW w:w="2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$1.95</w:t>
            </w:r>
          </w:p>
        </w:tc>
        <w:tc>
          <w:tcPr>
            <w:tcW w:w="180" w:type="dxa"/>
            <w:vAlign w:val="bottom"/>
            <w:shd w:val="clear" w:color="auto" w:fill="CCEEFF"/>
          </w:tcPr>
          <w:p>
            <w:pPr>
              <w:spacing w:after="0"/>
              <w:rPr>
                <w:sz w:val="18"/>
                <w:szCs w:val="18"/>
                <w:color w:val="auto"/>
              </w:rPr>
            </w:pPr>
          </w:p>
        </w:tc>
      </w:tr>
      <w:tr>
        <w:trPr>
          <w:trHeight w:val="216"/>
        </w:trPr>
        <w:tc>
          <w:tcPr>
            <w:tcW w:w="220" w:type="dxa"/>
            <w:vAlign w:val="bottom"/>
          </w:tcPr>
          <w:p>
            <w:pPr>
              <w:spacing w:after="0"/>
              <w:rPr>
                <w:sz w:val="18"/>
                <w:szCs w:val="18"/>
                <w:color w:val="auto"/>
              </w:rPr>
            </w:pPr>
          </w:p>
        </w:tc>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9/29/2025</w:t>
            </w:r>
          </w:p>
        </w:tc>
        <w:tc>
          <w:tcPr>
            <w:tcW w:w="28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Sell</w:t>
            </w:r>
          </w:p>
        </w:tc>
        <w:tc>
          <w:tcPr>
            <w:tcW w:w="28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99,229</w:t>
            </w:r>
          </w:p>
        </w:tc>
        <w:tc>
          <w:tcPr>
            <w:tcW w:w="2660" w:type="dxa"/>
            <w:vAlign w:val="bottom"/>
            <w:gridSpan w:val="2"/>
          </w:tcPr>
          <w:p>
            <w:pPr>
              <w:ind w:left="280"/>
              <w:spacing w:after="0" w:line="216" w:lineRule="exact"/>
              <w:rPr>
                <w:sz w:val="20"/>
                <w:szCs w:val="20"/>
                <w:color w:val="auto"/>
              </w:rPr>
            </w:pPr>
            <w:r>
              <w:rPr>
                <w:rFonts w:ascii="Times New Roman" w:cs="Times New Roman" w:eastAsia="Times New Roman" w:hAnsi="Times New Roman"/>
                <w:sz w:val="16"/>
                <w:szCs w:val="16"/>
                <w:color w:val="auto"/>
              </w:rPr>
              <w:t>$1.9677</w:t>
            </w:r>
            <w:r>
              <w:rPr>
                <w:rFonts w:ascii="Times New Roman" w:cs="Times New Roman" w:eastAsia="Times New Roman" w:hAnsi="Times New Roman"/>
                <w:sz w:val="25"/>
                <w:szCs w:val="25"/>
                <w:color w:val="auto"/>
                <w:vertAlign w:val="superscript"/>
              </w:rPr>
              <w:t>2</w:t>
            </w:r>
          </w:p>
        </w:tc>
        <w:tc>
          <w:tcPr>
            <w:tcW w:w="180" w:type="dxa"/>
            <w:vAlign w:val="bottom"/>
          </w:tcPr>
          <w:p>
            <w:pPr>
              <w:spacing w:after="0"/>
              <w:rPr>
                <w:sz w:val="18"/>
                <w:szCs w:val="18"/>
                <w:color w:val="auto"/>
              </w:rPr>
            </w:pPr>
          </w:p>
        </w:tc>
      </w:tr>
      <w:tr>
        <w:trPr>
          <w:trHeight w:val="216"/>
        </w:trPr>
        <w:tc>
          <w:tcPr>
            <w:tcW w:w="22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10/1/2025</w:t>
            </w:r>
          </w:p>
        </w:tc>
        <w:tc>
          <w:tcPr>
            <w:tcW w:w="28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Assignment on Call Option (Sale)</w:t>
            </w:r>
          </w:p>
        </w:tc>
        <w:tc>
          <w:tcPr>
            <w:tcW w:w="28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800</w:t>
            </w:r>
          </w:p>
        </w:tc>
        <w:tc>
          <w:tcPr>
            <w:tcW w:w="26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$1.50</w:t>
            </w:r>
          </w:p>
        </w:tc>
        <w:tc>
          <w:tcPr>
            <w:tcW w:w="180" w:type="dxa"/>
            <w:vAlign w:val="bottom"/>
            <w:shd w:val="clear" w:color="auto" w:fill="CCEEFF"/>
          </w:tcPr>
          <w:p>
            <w:pPr>
              <w:spacing w:after="0"/>
              <w:rPr>
                <w:sz w:val="18"/>
                <w:szCs w:val="18"/>
                <w:color w:val="auto"/>
              </w:rPr>
            </w:pPr>
          </w:p>
        </w:tc>
      </w:tr>
      <w:tr>
        <w:trPr>
          <w:trHeight w:val="216"/>
        </w:trPr>
        <w:tc>
          <w:tcPr>
            <w:tcW w:w="220" w:type="dxa"/>
            <w:vAlign w:val="bottom"/>
          </w:tcPr>
          <w:p>
            <w:pPr>
              <w:spacing w:after="0"/>
              <w:rPr>
                <w:sz w:val="18"/>
                <w:szCs w:val="18"/>
                <w:color w:val="auto"/>
              </w:rPr>
            </w:pPr>
          </w:p>
        </w:tc>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10/3/2025</w:t>
            </w:r>
          </w:p>
        </w:tc>
        <w:tc>
          <w:tcPr>
            <w:tcW w:w="28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Assignment on Call Option (Sale)</w:t>
            </w:r>
          </w:p>
        </w:tc>
        <w:tc>
          <w:tcPr>
            <w:tcW w:w="28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1,800</w:t>
            </w:r>
          </w:p>
        </w:tc>
        <w:tc>
          <w:tcPr>
            <w:tcW w:w="26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$1.50</w:t>
            </w:r>
          </w:p>
        </w:tc>
        <w:tc>
          <w:tcPr>
            <w:tcW w:w="180" w:type="dxa"/>
            <w:vAlign w:val="bottom"/>
          </w:tcPr>
          <w:p>
            <w:pPr>
              <w:spacing w:after="0"/>
              <w:rPr>
                <w:sz w:val="18"/>
                <w:szCs w:val="18"/>
                <w:color w:val="auto"/>
              </w:rPr>
            </w:pPr>
          </w:p>
        </w:tc>
      </w:tr>
      <w:tr>
        <w:trPr>
          <w:trHeight w:val="216"/>
        </w:trPr>
        <w:tc>
          <w:tcPr>
            <w:tcW w:w="22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10/3/2025</w:t>
            </w:r>
          </w:p>
        </w:tc>
        <w:tc>
          <w:tcPr>
            <w:tcW w:w="28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Buy</w:t>
            </w:r>
          </w:p>
        </w:tc>
        <w:tc>
          <w:tcPr>
            <w:tcW w:w="28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125,000</w:t>
            </w:r>
          </w:p>
        </w:tc>
        <w:tc>
          <w:tcPr>
            <w:tcW w:w="26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$2.48</w:t>
            </w:r>
          </w:p>
        </w:tc>
        <w:tc>
          <w:tcPr>
            <w:tcW w:w="180" w:type="dxa"/>
            <w:vAlign w:val="bottom"/>
            <w:shd w:val="clear" w:color="auto" w:fill="CCEEFF"/>
          </w:tcPr>
          <w:p>
            <w:pPr>
              <w:spacing w:after="0"/>
              <w:rPr>
                <w:sz w:val="18"/>
                <w:szCs w:val="18"/>
                <w:color w:val="auto"/>
              </w:rPr>
            </w:pPr>
          </w:p>
        </w:tc>
      </w:tr>
      <w:tr>
        <w:trPr>
          <w:trHeight w:val="216"/>
        </w:trPr>
        <w:tc>
          <w:tcPr>
            <w:tcW w:w="220" w:type="dxa"/>
            <w:vAlign w:val="bottom"/>
          </w:tcPr>
          <w:p>
            <w:pPr>
              <w:spacing w:after="0"/>
              <w:rPr>
                <w:sz w:val="18"/>
                <w:szCs w:val="18"/>
                <w:color w:val="auto"/>
              </w:rPr>
            </w:pPr>
          </w:p>
        </w:tc>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10/3/2025</w:t>
            </w:r>
          </w:p>
        </w:tc>
        <w:tc>
          <w:tcPr>
            <w:tcW w:w="28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Sell</w:t>
            </w:r>
          </w:p>
        </w:tc>
        <w:tc>
          <w:tcPr>
            <w:tcW w:w="28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125,000</w:t>
            </w:r>
          </w:p>
        </w:tc>
        <w:tc>
          <w:tcPr>
            <w:tcW w:w="2660" w:type="dxa"/>
            <w:vAlign w:val="bottom"/>
            <w:gridSpan w:val="2"/>
          </w:tcPr>
          <w:p>
            <w:pPr>
              <w:ind w:left="280"/>
              <w:spacing w:after="0" w:line="216" w:lineRule="exact"/>
              <w:rPr>
                <w:sz w:val="20"/>
                <w:szCs w:val="20"/>
                <w:color w:val="auto"/>
              </w:rPr>
            </w:pPr>
            <w:r>
              <w:rPr>
                <w:rFonts w:ascii="Times New Roman" w:cs="Times New Roman" w:eastAsia="Times New Roman" w:hAnsi="Times New Roman"/>
                <w:sz w:val="16"/>
                <w:szCs w:val="16"/>
                <w:color w:val="auto"/>
              </w:rPr>
              <w:t>$2.4504</w:t>
            </w:r>
            <w:r>
              <w:rPr>
                <w:rFonts w:ascii="Times New Roman" w:cs="Times New Roman" w:eastAsia="Times New Roman" w:hAnsi="Times New Roman"/>
                <w:sz w:val="25"/>
                <w:szCs w:val="25"/>
                <w:color w:val="auto"/>
                <w:vertAlign w:val="superscript"/>
              </w:rPr>
              <w:t>3</w:t>
            </w:r>
          </w:p>
        </w:tc>
        <w:tc>
          <w:tcPr>
            <w:tcW w:w="180" w:type="dxa"/>
            <w:vAlign w:val="bottom"/>
          </w:tcPr>
          <w:p>
            <w:pPr>
              <w:spacing w:after="0"/>
              <w:rPr>
                <w:sz w:val="18"/>
                <w:szCs w:val="18"/>
                <w:color w:val="auto"/>
              </w:rPr>
            </w:pPr>
          </w:p>
        </w:tc>
      </w:tr>
      <w:tr>
        <w:trPr>
          <w:trHeight w:val="216"/>
        </w:trPr>
        <w:tc>
          <w:tcPr>
            <w:tcW w:w="22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10/3/2025</w:t>
            </w:r>
          </w:p>
        </w:tc>
        <w:tc>
          <w:tcPr>
            <w:tcW w:w="28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Buy</w:t>
            </w:r>
          </w:p>
        </w:tc>
        <w:tc>
          <w:tcPr>
            <w:tcW w:w="28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100,000</w:t>
            </w:r>
          </w:p>
        </w:tc>
        <w:tc>
          <w:tcPr>
            <w:tcW w:w="26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$2.45</w:t>
            </w:r>
          </w:p>
        </w:tc>
        <w:tc>
          <w:tcPr>
            <w:tcW w:w="180" w:type="dxa"/>
            <w:vAlign w:val="bottom"/>
            <w:shd w:val="clear" w:color="auto" w:fill="CCEEFF"/>
          </w:tcPr>
          <w:p>
            <w:pPr>
              <w:spacing w:after="0"/>
              <w:rPr>
                <w:sz w:val="18"/>
                <w:szCs w:val="18"/>
                <w:color w:val="auto"/>
              </w:rPr>
            </w:pPr>
          </w:p>
        </w:tc>
      </w:tr>
      <w:tr>
        <w:trPr>
          <w:trHeight w:val="216"/>
        </w:trPr>
        <w:tc>
          <w:tcPr>
            <w:tcW w:w="220" w:type="dxa"/>
            <w:vAlign w:val="bottom"/>
          </w:tcPr>
          <w:p>
            <w:pPr>
              <w:spacing w:after="0"/>
              <w:rPr>
                <w:sz w:val="18"/>
                <w:szCs w:val="18"/>
                <w:color w:val="auto"/>
              </w:rPr>
            </w:pPr>
          </w:p>
        </w:tc>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10/3/2025</w:t>
            </w:r>
          </w:p>
        </w:tc>
        <w:tc>
          <w:tcPr>
            <w:tcW w:w="28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Sell</w:t>
            </w:r>
          </w:p>
        </w:tc>
        <w:tc>
          <w:tcPr>
            <w:tcW w:w="28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100,000</w:t>
            </w:r>
          </w:p>
        </w:tc>
        <w:tc>
          <w:tcPr>
            <w:tcW w:w="2660" w:type="dxa"/>
            <w:vAlign w:val="bottom"/>
            <w:gridSpan w:val="2"/>
          </w:tcPr>
          <w:p>
            <w:pPr>
              <w:ind w:left="280"/>
              <w:spacing w:after="0" w:line="216" w:lineRule="exact"/>
              <w:rPr>
                <w:sz w:val="20"/>
                <w:szCs w:val="20"/>
                <w:color w:val="auto"/>
              </w:rPr>
            </w:pPr>
            <w:r>
              <w:rPr>
                <w:rFonts w:ascii="Times New Roman" w:cs="Times New Roman" w:eastAsia="Times New Roman" w:hAnsi="Times New Roman"/>
                <w:sz w:val="16"/>
                <w:szCs w:val="16"/>
                <w:color w:val="auto"/>
              </w:rPr>
              <w:t>$2.4362</w:t>
            </w:r>
            <w:r>
              <w:rPr>
                <w:rFonts w:ascii="Times New Roman" w:cs="Times New Roman" w:eastAsia="Times New Roman" w:hAnsi="Times New Roman"/>
                <w:sz w:val="25"/>
                <w:szCs w:val="25"/>
                <w:color w:val="auto"/>
                <w:vertAlign w:val="superscript"/>
              </w:rPr>
              <w:t>4</w:t>
            </w:r>
          </w:p>
        </w:tc>
        <w:tc>
          <w:tcPr>
            <w:tcW w:w="180" w:type="dxa"/>
            <w:vAlign w:val="bottom"/>
          </w:tcPr>
          <w:p>
            <w:pPr>
              <w:spacing w:after="0"/>
              <w:rPr>
                <w:sz w:val="18"/>
                <w:szCs w:val="18"/>
                <w:color w:val="auto"/>
              </w:rPr>
            </w:pPr>
          </w:p>
        </w:tc>
      </w:tr>
      <w:tr>
        <w:trPr>
          <w:trHeight w:val="216"/>
        </w:trPr>
        <w:tc>
          <w:tcPr>
            <w:tcW w:w="22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10/14/2025</w:t>
            </w:r>
          </w:p>
        </w:tc>
        <w:tc>
          <w:tcPr>
            <w:tcW w:w="28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Sell</w:t>
            </w:r>
          </w:p>
        </w:tc>
        <w:tc>
          <w:tcPr>
            <w:tcW w:w="28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3,879,450</w:t>
            </w:r>
          </w:p>
        </w:tc>
        <w:tc>
          <w:tcPr>
            <w:tcW w:w="2660" w:type="dxa"/>
            <w:vAlign w:val="bottom"/>
            <w:gridSpan w:val="2"/>
            <w:shd w:val="clear" w:color="auto" w:fill="CCEEFF"/>
          </w:tcPr>
          <w:p>
            <w:pPr>
              <w:ind w:left="280"/>
              <w:spacing w:after="0" w:line="216" w:lineRule="exact"/>
              <w:rPr>
                <w:sz w:val="20"/>
                <w:szCs w:val="20"/>
                <w:color w:val="auto"/>
              </w:rPr>
            </w:pPr>
            <w:r>
              <w:rPr>
                <w:rFonts w:ascii="Times New Roman" w:cs="Times New Roman" w:eastAsia="Times New Roman" w:hAnsi="Times New Roman"/>
                <w:sz w:val="16"/>
                <w:szCs w:val="16"/>
                <w:color w:val="auto"/>
              </w:rPr>
              <w:t>$0.8345</w:t>
            </w:r>
            <w:r>
              <w:rPr>
                <w:rFonts w:ascii="Times New Roman" w:cs="Times New Roman" w:eastAsia="Times New Roman" w:hAnsi="Times New Roman"/>
                <w:sz w:val="25"/>
                <w:szCs w:val="25"/>
                <w:color w:val="auto"/>
                <w:vertAlign w:val="superscript"/>
              </w:rPr>
              <w:t>5</w:t>
            </w:r>
          </w:p>
        </w:tc>
        <w:tc>
          <w:tcPr>
            <w:tcW w:w="180" w:type="dxa"/>
            <w:vAlign w:val="bottom"/>
            <w:shd w:val="clear" w:color="auto" w:fill="CCEEFF"/>
          </w:tcPr>
          <w:p>
            <w:pPr>
              <w:spacing w:after="0"/>
              <w:rPr>
                <w:sz w:val="18"/>
                <w:szCs w:val="18"/>
                <w:color w:val="auto"/>
              </w:rPr>
            </w:pPr>
          </w:p>
        </w:tc>
      </w:tr>
      <w:tr>
        <w:trPr>
          <w:trHeight w:val="216"/>
        </w:trPr>
        <w:tc>
          <w:tcPr>
            <w:tcW w:w="220" w:type="dxa"/>
            <w:vAlign w:val="bottom"/>
          </w:tcPr>
          <w:p>
            <w:pPr>
              <w:spacing w:after="0"/>
              <w:rPr>
                <w:sz w:val="18"/>
                <w:szCs w:val="18"/>
                <w:color w:val="auto"/>
              </w:rPr>
            </w:pPr>
          </w:p>
        </w:tc>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10/15/2025</w:t>
            </w:r>
          </w:p>
        </w:tc>
        <w:tc>
          <w:tcPr>
            <w:tcW w:w="28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Sell</w:t>
            </w:r>
          </w:p>
        </w:tc>
        <w:tc>
          <w:tcPr>
            <w:tcW w:w="28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1,352,453</w:t>
            </w:r>
          </w:p>
        </w:tc>
        <w:tc>
          <w:tcPr>
            <w:tcW w:w="2660" w:type="dxa"/>
            <w:vAlign w:val="bottom"/>
            <w:gridSpan w:val="2"/>
          </w:tcPr>
          <w:p>
            <w:pPr>
              <w:ind w:left="280"/>
              <w:spacing w:after="0" w:line="216" w:lineRule="exact"/>
              <w:rPr>
                <w:sz w:val="20"/>
                <w:szCs w:val="20"/>
                <w:color w:val="auto"/>
              </w:rPr>
            </w:pPr>
            <w:r>
              <w:rPr>
                <w:rFonts w:ascii="Times New Roman" w:cs="Times New Roman" w:eastAsia="Times New Roman" w:hAnsi="Times New Roman"/>
                <w:sz w:val="16"/>
                <w:szCs w:val="16"/>
                <w:color w:val="auto"/>
              </w:rPr>
              <w:t>$0.6811</w:t>
            </w:r>
            <w:r>
              <w:rPr>
                <w:rFonts w:ascii="Times New Roman" w:cs="Times New Roman" w:eastAsia="Times New Roman" w:hAnsi="Times New Roman"/>
                <w:sz w:val="25"/>
                <w:szCs w:val="25"/>
                <w:color w:val="auto"/>
                <w:vertAlign w:val="superscript"/>
              </w:rPr>
              <w:t>6</w:t>
            </w:r>
          </w:p>
        </w:tc>
        <w:tc>
          <w:tcPr>
            <w:tcW w:w="180" w:type="dxa"/>
            <w:vAlign w:val="bottom"/>
          </w:tcPr>
          <w:p>
            <w:pPr>
              <w:spacing w:after="0"/>
              <w:rPr>
                <w:sz w:val="18"/>
                <w:szCs w:val="18"/>
                <w:color w:val="auto"/>
              </w:rPr>
            </w:pPr>
          </w:p>
        </w:tc>
      </w:tr>
      <w:tr>
        <w:trPr>
          <w:trHeight w:val="216"/>
        </w:trPr>
        <w:tc>
          <w:tcPr>
            <w:tcW w:w="22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10/15/2025</w:t>
            </w:r>
          </w:p>
        </w:tc>
        <w:tc>
          <w:tcPr>
            <w:tcW w:w="28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Sell</w:t>
            </w:r>
          </w:p>
        </w:tc>
        <w:tc>
          <w:tcPr>
            <w:tcW w:w="28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2,773,308</w:t>
            </w:r>
          </w:p>
        </w:tc>
        <w:tc>
          <w:tcPr>
            <w:tcW w:w="2660" w:type="dxa"/>
            <w:vAlign w:val="bottom"/>
            <w:gridSpan w:val="2"/>
            <w:shd w:val="clear" w:color="auto" w:fill="CCEEFF"/>
          </w:tcPr>
          <w:p>
            <w:pPr>
              <w:ind w:left="280"/>
              <w:spacing w:after="0" w:line="216" w:lineRule="exact"/>
              <w:rPr>
                <w:sz w:val="20"/>
                <w:szCs w:val="20"/>
                <w:color w:val="auto"/>
              </w:rPr>
            </w:pPr>
            <w:r>
              <w:rPr>
                <w:rFonts w:ascii="Times New Roman" w:cs="Times New Roman" w:eastAsia="Times New Roman" w:hAnsi="Times New Roman"/>
                <w:sz w:val="16"/>
                <w:szCs w:val="16"/>
                <w:color w:val="auto"/>
              </w:rPr>
              <w:t>$0.782</w:t>
            </w:r>
            <w:r>
              <w:rPr>
                <w:rFonts w:ascii="Times New Roman" w:cs="Times New Roman" w:eastAsia="Times New Roman" w:hAnsi="Times New Roman"/>
                <w:sz w:val="25"/>
                <w:szCs w:val="25"/>
                <w:color w:val="auto"/>
                <w:vertAlign w:val="superscript"/>
              </w:rPr>
              <w:t>7</w:t>
            </w:r>
          </w:p>
        </w:tc>
        <w:tc>
          <w:tcPr>
            <w:tcW w:w="180" w:type="dxa"/>
            <w:vAlign w:val="bottom"/>
            <w:shd w:val="clear" w:color="auto" w:fill="CCEEFF"/>
          </w:tcPr>
          <w:p>
            <w:pPr>
              <w:spacing w:after="0"/>
              <w:rPr>
                <w:sz w:val="18"/>
                <w:szCs w:val="18"/>
                <w:color w:val="auto"/>
              </w:rPr>
            </w:pPr>
          </w:p>
        </w:tc>
      </w:tr>
      <w:tr>
        <w:trPr>
          <w:trHeight w:val="216"/>
        </w:trPr>
        <w:tc>
          <w:tcPr>
            <w:tcW w:w="220" w:type="dxa"/>
            <w:vAlign w:val="bottom"/>
          </w:tcPr>
          <w:p>
            <w:pPr>
              <w:spacing w:after="0"/>
              <w:rPr>
                <w:sz w:val="18"/>
                <w:szCs w:val="18"/>
                <w:color w:val="auto"/>
              </w:rPr>
            </w:pPr>
          </w:p>
        </w:tc>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10/16/2025</w:t>
            </w:r>
          </w:p>
        </w:tc>
        <w:tc>
          <w:tcPr>
            <w:tcW w:w="28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Sell</w:t>
            </w:r>
          </w:p>
        </w:tc>
        <w:tc>
          <w:tcPr>
            <w:tcW w:w="28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1,500,000</w:t>
            </w:r>
          </w:p>
        </w:tc>
        <w:tc>
          <w:tcPr>
            <w:tcW w:w="2660" w:type="dxa"/>
            <w:vAlign w:val="bottom"/>
            <w:gridSpan w:val="2"/>
          </w:tcPr>
          <w:p>
            <w:pPr>
              <w:ind w:left="280"/>
              <w:spacing w:after="0" w:line="216" w:lineRule="exact"/>
              <w:rPr>
                <w:sz w:val="20"/>
                <w:szCs w:val="20"/>
                <w:color w:val="auto"/>
              </w:rPr>
            </w:pPr>
            <w:r>
              <w:rPr>
                <w:rFonts w:ascii="Times New Roman" w:cs="Times New Roman" w:eastAsia="Times New Roman" w:hAnsi="Times New Roman"/>
                <w:sz w:val="16"/>
                <w:szCs w:val="16"/>
                <w:color w:val="auto"/>
              </w:rPr>
              <w:t>$0.5832</w:t>
            </w:r>
            <w:r>
              <w:rPr>
                <w:rFonts w:ascii="Times New Roman" w:cs="Times New Roman" w:eastAsia="Times New Roman" w:hAnsi="Times New Roman"/>
                <w:sz w:val="25"/>
                <w:szCs w:val="25"/>
                <w:color w:val="auto"/>
                <w:vertAlign w:val="superscript"/>
              </w:rPr>
              <w:t>8</w:t>
            </w:r>
          </w:p>
        </w:tc>
        <w:tc>
          <w:tcPr>
            <w:tcW w:w="180" w:type="dxa"/>
            <w:vAlign w:val="bottom"/>
          </w:tcPr>
          <w:p>
            <w:pPr>
              <w:spacing w:after="0"/>
              <w:rPr>
                <w:sz w:val="18"/>
                <w:szCs w:val="18"/>
                <w:color w:val="auto"/>
              </w:rPr>
            </w:pPr>
          </w:p>
        </w:tc>
      </w:tr>
      <w:tr>
        <w:trPr>
          <w:trHeight w:val="216"/>
        </w:trPr>
        <w:tc>
          <w:tcPr>
            <w:tcW w:w="22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10/17/2025</w:t>
            </w:r>
          </w:p>
        </w:tc>
        <w:tc>
          <w:tcPr>
            <w:tcW w:w="28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Sell</w:t>
            </w:r>
          </w:p>
        </w:tc>
        <w:tc>
          <w:tcPr>
            <w:tcW w:w="28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2,020,000</w:t>
            </w:r>
          </w:p>
        </w:tc>
        <w:tc>
          <w:tcPr>
            <w:tcW w:w="2660" w:type="dxa"/>
            <w:vAlign w:val="bottom"/>
            <w:gridSpan w:val="2"/>
            <w:shd w:val="clear" w:color="auto" w:fill="CCEEFF"/>
          </w:tcPr>
          <w:p>
            <w:pPr>
              <w:ind w:left="280"/>
              <w:spacing w:after="0" w:line="216" w:lineRule="exact"/>
              <w:rPr>
                <w:sz w:val="20"/>
                <w:szCs w:val="20"/>
                <w:color w:val="auto"/>
              </w:rPr>
            </w:pPr>
            <w:r>
              <w:rPr>
                <w:rFonts w:ascii="Times New Roman" w:cs="Times New Roman" w:eastAsia="Times New Roman" w:hAnsi="Times New Roman"/>
                <w:sz w:val="16"/>
                <w:szCs w:val="16"/>
                <w:color w:val="auto"/>
              </w:rPr>
              <w:t>$0.6501</w:t>
            </w:r>
            <w:r>
              <w:rPr>
                <w:rFonts w:ascii="Times New Roman" w:cs="Times New Roman" w:eastAsia="Times New Roman" w:hAnsi="Times New Roman"/>
                <w:sz w:val="25"/>
                <w:szCs w:val="25"/>
                <w:color w:val="auto"/>
                <w:vertAlign w:val="superscript"/>
              </w:rPr>
              <w:t>9</w:t>
            </w:r>
          </w:p>
        </w:tc>
        <w:tc>
          <w:tcPr>
            <w:tcW w:w="18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334010</wp:posOffset>
            </wp:positionV>
            <wp:extent cx="16459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ind w:left="120" w:hanging="112"/>
        <w:spacing w:after="0"/>
        <w:tabs>
          <w:tab w:leader="none" w:pos="120" w:val="left"/>
        </w:tabs>
        <w:numPr>
          <w:ilvl w:val="0"/>
          <w:numId w:val="1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price per share excludes commissions.</w:t>
      </w:r>
    </w:p>
    <w:p>
      <w:pPr>
        <w:jc w:val="both"/>
        <w:ind w:right="20" w:firstLine="8"/>
        <w:spacing w:after="0" w:line="208" w:lineRule="auto"/>
        <w:tabs>
          <w:tab w:leader="none" w:pos="120" w:val="left"/>
        </w:tabs>
        <w:numPr>
          <w:ilvl w:val="0"/>
          <w:numId w:val="1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This transaction was executed in multiple trades at prices ranging from $1.865 to $2.03, inclusive. The price reported above reflects the weighted average sale price. The Reporting Persons undertake to provide to the Issuer, any security holder of the Issuer, or the staff of the SEC, upon request, full information regarding the number of shares of Common Stock sold at each separate price within the range set forth herein.</w:t>
      </w:r>
    </w:p>
    <w:p>
      <w:pPr>
        <w:spacing w:after="0" w:line="2" w:lineRule="exact"/>
        <w:rPr>
          <w:rFonts w:ascii="Times New Roman" w:cs="Times New Roman" w:eastAsia="Times New Roman" w:hAnsi="Times New Roman"/>
          <w:sz w:val="30"/>
          <w:szCs w:val="30"/>
          <w:color w:val="auto"/>
          <w:vertAlign w:val="superscript"/>
        </w:rPr>
      </w:pPr>
    </w:p>
    <w:p>
      <w:pPr>
        <w:ind w:right="300"/>
        <w:spacing w:after="0" w:line="208"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 xml:space="preserve"> This transaction was executed in multiple trades at prices ranging from $2.4114 to $2.48, inclusive. The price reported above reflects the weighted average sale price. The Reporting Persons undertake to provide to the Issuer, any security holder of the Issuer, or the staff of the SEC, upon request, full information regarding the number of shares of Common Stock sold at each separate price within the range set forth herein.</w:t>
      </w:r>
    </w:p>
    <w:p>
      <w:pPr>
        <w:ind w:right="300"/>
        <w:spacing w:after="0" w:line="208"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9"/>
          <w:szCs w:val="29"/>
          <w:color w:val="auto"/>
          <w:vertAlign w:val="superscript"/>
        </w:rPr>
        <w:t>4</w:t>
      </w:r>
      <w:r>
        <w:rPr>
          <w:rFonts w:ascii="Times New Roman" w:cs="Times New Roman" w:eastAsia="Times New Roman" w:hAnsi="Times New Roman"/>
          <w:sz w:val="18"/>
          <w:szCs w:val="18"/>
          <w:color w:val="auto"/>
        </w:rPr>
        <w:t xml:space="preserve"> This transaction was executed in multiple trades at prices ranging from $2.4114 to $2.48, inclusive. The price reported above reflects the weighted average sale price. The Reporting Persons undertake to provide to the Issuer, any security holder of the Issuer, or the staff of the SEC, upon request, full information regarding the number of shares of Common Stock sold at each separate price within the range set forth herein.</w:t>
      </w:r>
    </w:p>
    <w:p>
      <w:pPr>
        <w:ind w:right="300"/>
        <w:spacing w:after="0" w:line="208"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9"/>
          <w:szCs w:val="29"/>
          <w:color w:val="auto"/>
          <w:vertAlign w:val="superscript"/>
        </w:rPr>
        <w:t>5</w:t>
      </w:r>
      <w:r>
        <w:rPr>
          <w:rFonts w:ascii="Times New Roman" w:cs="Times New Roman" w:eastAsia="Times New Roman" w:hAnsi="Times New Roman"/>
          <w:sz w:val="18"/>
          <w:szCs w:val="18"/>
          <w:color w:val="auto"/>
        </w:rPr>
        <w:t xml:space="preserve"> This transaction was executed in multiple trades at prices ranging from $0.7703 to $0.9239, inclusive. The price reported above reflects the weighted average sale price. The Reporting Persons undertake to provide to the Issuer, any security holder of the Issuer, or the staff of the SEC, upon request, full information regarding the number of shares of Common Stock sold at each separate price within the range set forth herein.</w:t>
      </w:r>
    </w:p>
    <w:p>
      <w:pPr>
        <w:ind w:right="300"/>
        <w:spacing w:after="0" w:line="208"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9"/>
          <w:szCs w:val="29"/>
          <w:color w:val="auto"/>
          <w:vertAlign w:val="superscript"/>
        </w:rPr>
        <w:t>6</w:t>
      </w:r>
      <w:r>
        <w:rPr>
          <w:rFonts w:ascii="Times New Roman" w:cs="Times New Roman" w:eastAsia="Times New Roman" w:hAnsi="Times New Roman"/>
          <w:sz w:val="18"/>
          <w:szCs w:val="18"/>
          <w:color w:val="auto"/>
        </w:rPr>
        <w:t xml:space="preserve"> This transaction was executed in multiple trades at prices ranging from $0.6546 to $0.8178, inclusive. The price reported above reflects the weighted average sale price. The Reporting Persons undertake to provide to the Issuer, any security holder of the Issuer, or the staff of the SEC, upon request, full information regarding the number of shares of Common Stock sold at each separate price within the range set forth herein.</w:t>
      </w:r>
    </w:p>
    <w:p>
      <w:pPr>
        <w:ind w:right="300"/>
        <w:spacing w:after="0" w:line="208"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9"/>
          <w:szCs w:val="29"/>
          <w:color w:val="auto"/>
          <w:vertAlign w:val="superscript"/>
        </w:rPr>
        <w:t>7</w:t>
      </w:r>
      <w:r>
        <w:rPr>
          <w:rFonts w:ascii="Times New Roman" w:cs="Times New Roman" w:eastAsia="Times New Roman" w:hAnsi="Times New Roman"/>
          <w:sz w:val="18"/>
          <w:szCs w:val="18"/>
          <w:color w:val="auto"/>
        </w:rPr>
        <w:t xml:space="preserve"> This transaction was executed in multiple trades at prices ranging from $0.6546 to $0.8178, inclusive. The price reported above reflects the weighted average sale price. The Reporting Persons undertake to provide to the Issuer, any security holder of the Issuer, or the staff of the SEC, upon request, full information regarding the number of shares of Common Stock sold at each separate price within the range set forth herein.</w:t>
      </w:r>
    </w:p>
    <w:p>
      <w:pPr>
        <w:ind w:right="300"/>
        <w:spacing w:after="0" w:line="208"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9"/>
          <w:szCs w:val="29"/>
          <w:color w:val="auto"/>
          <w:vertAlign w:val="superscript"/>
        </w:rPr>
        <w:t>8</w:t>
      </w:r>
      <w:r>
        <w:rPr>
          <w:rFonts w:ascii="Times New Roman" w:cs="Times New Roman" w:eastAsia="Times New Roman" w:hAnsi="Times New Roman"/>
          <w:sz w:val="18"/>
          <w:szCs w:val="18"/>
          <w:color w:val="auto"/>
        </w:rPr>
        <w:t xml:space="preserve"> This transaction was executed in multiple trades at prices ranging from $0.5002 to $0.6919, inclusive. The price reported above reflects the weighted average sale price. The Reporting Persons undertake to provide to the Issuer, any security holder of the Issuer, or the staff of the SEC, upon request, full information regarding the number of shares of Common Stock sold at each separate price within the range set forth herein.</w:t>
      </w:r>
    </w:p>
    <w:p>
      <w:pPr>
        <w:ind w:right="300"/>
        <w:spacing w:after="0" w:line="208"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9"/>
          <w:szCs w:val="29"/>
          <w:color w:val="auto"/>
          <w:vertAlign w:val="superscript"/>
        </w:rPr>
        <w:t>9</w:t>
      </w:r>
      <w:r>
        <w:rPr>
          <w:rFonts w:ascii="Times New Roman" w:cs="Times New Roman" w:eastAsia="Times New Roman" w:hAnsi="Times New Roman"/>
          <w:sz w:val="18"/>
          <w:szCs w:val="18"/>
          <w:color w:val="auto"/>
        </w:rPr>
        <w:t xml:space="preserve"> This transaction was executed in multiple trades at prices ranging from $0.55 to $0.7504, inclusive. The price reported above reflects the weighted average sale price. The Reporting Persons undertake to provide to the Issuer, any security holder of the Issuer, or the staff of the SEC, upon request, full information regarding the number of shares of Common Stock sold at each separate price within the range set forth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auto"/>
        </w:rPr>
        <w:t>Stock Options</w:t>
      </w:r>
    </w:p>
    <w:p>
      <w:pPr>
        <w:spacing w:after="0" w:line="14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transactions in options in the Common Stock effected by WFFTL within the past sixty days, which transactions were effected in the open market through brokers.</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340"/>
        </w:trPr>
        <w:tc>
          <w:tcPr>
            <w:tcW w:w="140" w:type="dxa"/>
            <w:vAlign w:val="bottom"/>
          </w:tcPr>
          <w:p>
            <w:pPr>
              <w:spacing w:after="0"/>
              <w:rPr>
                <w:sz w:val="24"/>
                <w:szCs w:val="24"/>
                <w:color w:val="auto"/>
              </w:rPr>
            </w:pPr>
          </w:p>
        </w:tc>
        <w:tc>
          <w:tcPr>
            <w:tcW w:w="1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Trade Date</w:t>
            </w:r>
          </w:p>
        </w:tc>
        <w:tc>
          <w:tcPr>
            <w:tcW w:w="220" w:type="dxa"/>
            <w:vAlign w:val="bottom"/>
          </w:tcPr>
          <w:p>
            <w:pPr>
              <w:spacing w:after="0"/>
              <w:rPr>
                <w:sz w:val="24"/>
                <w:szCs w:val="24"/>
                <w:color w:val="auto"/>
              </w:rPr>
            </w:pPr>
          </w:p>
        </w:tc>
        <w:tc>
          <w:tcPr>
            <w:tcW w:w="1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Type</w:t>
            </w:r>
          </w:p>
        </w:tc>
        <w:tc>
          <w:tcPr>
            <w:tcW w:w="16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Quantity</w:t>
            </w:r>
            <w:r>
              <w:rPr>
                <w:rFonts w:ascii="Times New Roman" w:cs="Times New Roman" w:eastAsia="Times New Roman" w:hAnsi="Times New Roman"/>
                <w:sz w:val="29"/>
                <w:szCs w:val="29"/>
                <w:b w:val="1"/>
                <w:bCs w:val="1"/>
                <w:color w:val="auto"/>
                <w:vertAlign w:val="superscript"/>
              </w:rPr>
              <w:t>10</w:t>
            </w:r>
          </w:p>
        </w:tc>
        <w:tc>
          <w:tcPr>
            <w:tcW w:w="140" w:type="dxa"/>
            <w:vAlign w:val="bottom"/>
          </w:tcPr>
          <w:p>
            <w:pPr>
              <w:spacing w:after="0"/>
              <w:rPr>
                <w:sz w:val="24"/>
                <w:szCs w:val="24"/>
                <w:color w:val="auto"/>
              </w:rPr>
            </w:pPr>
          </w:p>
        </w:tc>
        <w:tc>
          <w:tcPr>
            <w:tcW w:w="39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Expiration Date / Call or Put / Strike Price</w:t>
            </w:r>
          </w:p>
        </w:tc>
        <w:tc>
          <w:tcPr>
            <w:tcW w:w="140" w:type="dxa"/>
            <w:vAlign w:val="bottom"/>
          </w:tcPr>
          <w:p>
            <w:pPr>
              <w:spacing w:after="0"/>
              <w:rPr>
                <w:sz w:val="24"/>
                <w:szCs w:val="24"/>
                <w:color w:val="auto"/>
              </w:rPr>
            </w:pPr>
          </w:p>
        </w:tc>
        <w:tc>
          <w:tcPr>
            <w:tcW w:w="2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Price</w:t>
            </w:r>
            <w:r>
              <w:rPr>
                <w:rFonts w:ascii="Times New Roman" w:cs="Times New Roman" w:eastAsia="Times New Roman" w:hAnsi="Times New Roman"/>
                <w:sz w:val="29"/>
                <w:szCs w:val="29"/>
                <w:b w:val="1"/>
                <w:bCs w:val="1"/>
                <w:color w:val="auto"/>
                <w:vertAlign w:val="superscript"/>
              </w:rPr>
              <w:t>11</w:t>
            </w:r>
          </w:p>
        </w:tc>
        <w:tc>
          <w:tcPr>
            <w:tcW w:w="140" w:type="dxa"/>
            <w:vAlign w:val="bottom"/>
          </w:tcPr>
          <w:p>
            <w:pPr>
              <w:spacing w:after="0"/>
              <w:rPr>
                <w:sz w:val="24"/>
                <w:szCs w:val="24"/>
                <w:color w:val="auto"/>
              </w:rPr>
            </w:pPr>
          </w:p>
        </w:tc>
      </w:tr>
      <w:tr>
        <w:trPr>
          <w:trHeight w:val="216"/>
        </w:trPr>
        <w:tc>
          <w:tcPr>
            <w:tcW w:w="140" w:type="dxa"/>
            <w:vAlign w:val="bottom"/>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9/29/2025</w:t>
            </w:r>
          </w:p>
        </w:tc>
        <w:tc>
          <w:tcPr>
            <w:tcW w:w="220" w:type="dxa"/>
            <w:vAlign w:val="bottom"/>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w:t>
            </w:r>
          </w:p>
        </w:tc>
        <w:tc>
          <w:tcPr>
            <w:tcW w:w="140" w:type="dxa"/>
            <w:vAlign w:val="bottom"/>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1/15/2027</w:t>
            </w:r>
          </w:p>
        </w:tc>
        <w:tc>
          <w:tcPr>
            <w:tcW w:w="5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7"/>
              </w:rPr>
              <w:t>CALL</w:t>
            </w:r>
          </w:p>
        </w:tc>
        <w:tc>
          <w:tcPr>
            <w:tcW w:w="80" w:type="dxa"/>
            <w:vAlign w:val="bottom"/>
            <w:tcBorders>
              <w:top w:val="single" w:sz="8" w:color="auto"/>
            </w:tcBorders>
            <w:shd w:val="clear" w:color="auto" w:fill="CCEEFF"/>
          </w:tcPr>
          <w:p>
            <w:pPr>
              <w:spacing w:after="0"/>
              <w:rPr>
                <w:sz w:val="18"/>
                <w:szCs w:val="18"/>
                <w:color w:val="auto"/>
              </w:rPr>
            </w:pPr>
          </w:p>
        </w:tc>
        <w:tc>
          <w:tcPr>
            <w:tcW w:w="252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$0.60</w:t>
            </w:r>
          </w:p>
        </w:tc>
        <w:tc>
          <w:tcPr>
            <w:tcW w:w="140" w:type="dxa"/>
            <w:vAlign w:val="bottom"/>
            <w:shd w:val="clear" w:color="auto" w:fill="CCEEFF"/>
          </w:tcPr>
          <w:p>
            <w:pPr>
              <w:spacing w:after="0"/>
              <w:rPr>
                <w:sz w:val="18"/>
                <w:szCs w:val="18"/>
                <w:color w:val="auto"/>
              </w:rPr>
            </w:pPr>
          </w:p>
        </w:tc>
      </w:tr>
      <w:tr>
        <w:trPr>
          <w:trHeight w:val="216"/>
        </w:trPr>
        <w:tc>
          <w:tcPr>
            <w:tcW w:w="140" w:type="dxa"/>
            <w:vAlign w:val="bottom"/>
          </w:tcPr>
          <w:p>
            <w:pPr>
              <w:spacing w:after="0"/>
              <w:rPr>
                <w:sz w:val="18"/>
                <w:szCs w:val="18"/>
                <w:color w:val="auto"/>
              </w:rPr>
            </w:pPr>
          </w:p>
        </w:tc>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9/29/2025</w:t>
            </w:r>
          </w:p>
        </w:tc>
        <w:tc>
          <w:tcPr>
            <w:tcW w:w="220" w:type="dxa"/>
            <w:vAlign w:val="bottom"/>
          </w:tcPr>
          <w:p>
            <w:pPr>
              <w:spacing w:after="0"/>
              <w:rPr>
                <w:sz w:val="18"/>
                <w:szCs w:val="18"/>
                <w:color w:val="auto"/>
              </w:rPr>
            </w:pPr>
          </w:p>
        </w:tc>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w:t>
            </w:r>
          </w:p>
        </w:tc>
        <w:tc>
          <w:tcPr>
            <w:tcW w:w="16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2</w:t>
            </w:r>
          </w:p>
        </w:tc>
        <w:tc>
          <w:tcPr>
            <w:tcW w:w="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1/16/2026</w:t>
            </w:r>
          </w:p>
        </w:tc>
        <w:tc>
          <w:tcPr>
            <w:tcW w:w="5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7"/>
              </w:rPr>
              <w:t>CALL</w:t>
            </w:r>
          </w:p>
        </w:tc>
        <w:tc>
          <w:tcPr>
            <w:tcW w:w="80" w:type="dxa"/>
            <w:vAlign w:val="bottom"/>
          </w:tcPr>
          <w:p>
            <w:pPr>
              <w:spacing w:after="0"/>
              <w:rPr>
                <w:sz w:val="18"/>
                <w:szCs w:val="18"/>
                <w:color w:val="auto"/>
              </w:rPr>
            </w:pPr>
          </w:p>
        </w:tc>
        <w:tc>
          <w:tcPr>
            <w:tcW w:w="2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$1.5</w:t>
            </w:r>
          </w:p>
        </w:tc>
        <w:tc>
          <w:tcPr>
            <w:tcW w:w="21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$0.60</w:t>
            </w:r>
          </w:p>
        </w:tc>
        <w:tc>
          <w:tcPr>
            <w:tcW w:w="140" w:type="dxa"/>
            <w:vAlign w:val="bottom"/>
          </w:tcPr>
          <w:p>
            <w:pPr>
              <w:spacing w:after="0"/>
              <w:rPr>
                <w:sz w:val="18"/>
                <w:szCs w:val="18"/>
                <w:color w:val="auto"/>
              </w:rPr>
            </w:pPr>
          </w:p>
        </w:tc>
      </w:tr>
      <w:tr>
        <w:trPr>
          <w:trHeight w:val="216"/>
        </w:trPr>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9/29/2025</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w:t>
            </w:r>
          </w:p>
        </w:tc>
        <w:tc>
          <w:tcPr>
            <w:tcW w:w="16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w:t>
            </w:r>
          </w:p>
        </w:tc>
        <w:tc>
          <w:tcPr>
            <w:tcW w:w="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1/16/2026</w:t>
            </w:r>
          </w:p>
        </w:tc>
        <w:tc>
          <w:tcPr>
            <w:tcW w:w="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7"/>
              </w:rPr>
              <w:t>CALL</w:t>
            </w:r>
          </w:p>
        </w:tc>
        <w:tc>
          <w:tcPr>
            <w:tcW w:w="80" w:type="dxa"/>
            <w:vAlign w:val="bottom"/>
            <w:shd w:val="clear" w:color="auto" w:fill="CCEEFF"/>
          </w:tcPr>
          <w:p>
            <w:pPr>
              <w:spacing w:after="0"/>
              <w:rPr>
                <w:sz w:val="18"/>
                <w:szCs w:val="18"/>
                <w:color w:val="auto"/>
              </w:rPr>
            </w:pPr>
          </w:p>
        </w:tc>
        <w:tc>
          <w:tcPr>
            <w:tcW w:w="25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$15</w:t>
            </w:r>
          </w:p>
        </w:tc>
        <w:tc>
          <w:tcPr>
            <w:tcW w:w="21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$0.04</w:t>
            </w:r>
          </w:p>
        </w:tc>
        <w:tc>
          <w:tcPr>
            <w:tcW w:w="140" w:type="dxa"/>
            <w:vAlign w:val="bottom"/>
            <w:shd w:val="clear" w:color="auto" w:fill="CCEEFF"/>
          </w:tcPr>
          <w:p>
            <w:pPr>
              <w:spacing w:after="0"/>
              <w:rPr>
                <w:sz w:val="18"/>
                <w:szCs w:val="18"/>
                <w:color w:val="auto"/>
              </w:rPr>
            </w:pPr>
          </w:p>
        </w:tc>
      </w:tr>
      <w:tr>
        <w:trPr>
          <w:trHeight w:val="216"/>
        </w:trPr>
        <w:tc>
          <w:tcPr>
            <w:tcW w:w="140" w:type="dxa"/>
            <w:vAlign w:val="bottom"/>
          </w:tcPr>
          <w:p>
            <w:pPr>
              <w:spacing w:after="0"/>
              <w:rPr>
                <w:sz w:val="18"/>
                <w:szCs w:val="18"/>
                <w:color w:val="auto"/>
              </w:rPr>
            </w:pPr>
          </w:p>
        </w:tc>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9/29/2025</w:t>
            </w:r>
          </w:p>
        </w:tc>
        <w:tc>
          <w:tcPr>
            <w:tcW w:w="220" w:type="dxa"/>
            <w:vAlign w:val="bottom"/>
          </w:tcPr>
          <w:p>
            <w:pPr>
              <w:spacing w:after="0"/>
              <w:rPr>
                <w:sz w:val="18"/>
                <w:szCs w:val="18"/>
                <w:color w:val="auto"/>
              </w:rPr>
            </w:pPr>
          </w:p>
        </w:tc>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w:t>
            </w:r>
          </w:p>
        </w:tc>
        <w:tc>
          <w:tcPr>
            <w:tcW w:w="16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5</w:t>
            </w:r>
          </w:p>
        </w:tc>
        <w:tc>
          <w:tcPr>
            <w:tcW w:w="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1/16/2026</w:t>
            </w:r>
          </w:p>
        </w:tc>
        <w:tc>
          <w:tcPr>
            <w:tcW w:w="5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7"/>
              </w:rPr>
              <w:t>CALL</w:t>
            </w:r>
          </w:p>
        </w:tc>
        <w:tc>
          <w:tcPr>
            <w:tcW w:w="80" w:type="dxa"/>
            <w:vAlign w:val="bottom"/>
          </w:tcPr>
          <w:p>
            <w:pPr>
              <w:spacing w:after="0"/>
              <w:rPr>
                <w:sz w:val="18"/>
                <w:szCs w:val="18"/>
                <w:color w:val="auto"/>
              </w:rPr>
            </w:pPr>
          </w:p>
        </w:tc>
        <w:tc>
          <w:tcPr>
            <w:tcW w:w="2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w:t>
            </w:r>
          </w:p>
        </w:tc>
        <w:tc>
          <w:tcPr>
            <w:tcW w:w="21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$0.36</w:t>
            </w:r>
          </w:p>
        </w:tc>
        <w:tc>
          <w:tcPr>
            <w:tcW w:w="140" w:type="dxa"/>
            <w:vAlign w:val="bottom"/>
          </w:tcPr>
          <w:p>
            <w:pPr>
              <w:spacing w:after="0"/>
              <w:rPr>
                <w:sz w:val="18"/>
                <w:szCs w:val="18"/>
                <w:color w:val="auto"/>
              </w:rPr>
            </w:pPr>
          </w:p>
        </w:tc>
      </w:tr>
      <w:tr>
        <w:trPr>
          <w:trHeight w:val="216"/>
        </w:trPr>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9/29/2025</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w:t>
            </w:r>
          </w:p>
        </w:tc>
        <w:tc>
          <w:tcPr>
            <w:tcW w:w="16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w:t>
            </w:r>
          </w:p>
        </w:tc>
        <w:tc>
          <w:tcPr>
            <w:tcW w:w="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1/16/2026</w:t>
            </w:r>
          </w:p>
        </w:tc>
        <w:tc>
          <w:tcPr>
            <w:tcW w:w="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7"/>
              </w:rPr>
              <w:t>CALL</w:t>
            </w:r>
          </w:p>
        </w:tc>
        <w:tc>
          <w:tcPr>
            <w:tcW w:w="80" w:type="dxa"/>
            <w:vAlign w:val="bottom"/>
            <w:shd w:val="clear" w:color="auto" w:fill="CCEEFF"/>
          </w:tcPr>
          <w:p>
            <w:pPr>
              <w:spacing w:after="0"/>
              <w:rPr>
                <w:sz w:val="18"/>
                <w:szCs w:val="18"/>
                <w:color w:val="auto"/>
              </w:rPr>
            </w:pPr>
          </w:p>
        </w:tc>
        <w:tc>
          <w:tcPr>
            <w:tcW w:w="25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$2.5</w:t>
            </w:r>
          </w:p>
        </w:tc>
        <w:tc>
          <w:tcPr>
            <w:tcW w:w="21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$0.32</w:t>
            </w:r>
          </w:p>
        </w:tc>
        <w:tc>
          <w:tcPr>
            <w:tcW w:w="140" w:type="dxa"/>
            <w:vAlign w:val="bottom"/>
            <w:shd w:val="clear" w:color="auto" w:fill="CCEEFF"/>
          </w:tcPr>
          <w:p>
            <w:pPr>
              <w:spacing w:after="0"/>
              <w:rPr>
                <w:sz w:val="18"/>
                <w:szCs w:val="18"/>
                <w:color w:val="auto"/>
              </w:rPr>
            </w:pPr>
          </w:p>
        </w:tc>
      </w:tr>
      <w:tr>
        <w:trPr>
          <w:trHeight w:val="216"/>
        </w:trPr>
        <w:tc>
          <w:tcPr>
            <w:tcW w:w="140" w:type="dxa"/>
            <w:vAlign w:val="bottom"/>
          </w:tcPr>
          <w:p>
            <w:pPr>
              <w:spacing w:after="0"/>
              <w:rPr>
                <w:sz w:val="18"/>
                <w:szCs w:val="18"/>
                <w:color w:val="auto"/>
              </w:rPr>
            </w:pPr>
          </w:p>
        </w:tc>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9/29/2025</w:t>
            </w:r>
          </w:p>
        </w:tc>
        <w:tc>
          <w:tcPr>
            <w:tcW w:w="220" w:type="dxa"/>
            <w:vAlign w:val="bottom"/>
          </w:tcPr>
          <w:p>
            <w:pPr>
              <w:spacing w:after="0"/>
              <w:rPr>
                <w:sz w:val="18"/>
                <w:szCs w:val="18"/>
                <w:color w:val="auto"/>
              </w:rPr>
            </w:pPr>
          </w:p>
        </w:tc>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w:t>
            </w:r>
          </w:p>
        </w:tc>
        <w:tc>
          <w:tcPr>
            <w:tcW w:w="16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1,000</w:t>
            </w:r>
          </w:p>
        </w:tc>
        <w:tc>
          <w:tcPr>
            <w:tcW w:w="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9"/>
              </w:rPr>
              <w:t>11/21/2025</w:t>
            </w:r>
          </w:p>
        </w:tc>
        <w:tc>
          <w:tcPr>
            <w:tcW w:w="5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93"/>
              </w:rPr>
              <w:t>CALL</w:t>
            </w:r>
          </w:p>
        </w:tc>
        <w:tc>
          <w:tcPr>
            <w:tcW w:w="2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w:t>
            </w:r>
          </w:p>
        </w:tc>
        <w:tc>
          <w:tcPr>
            <w:tcW w:w="21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$0.20</w:t>
            </w:r>
          </w:p>
        </w:tc>
        <w:tc>
          <w:tcPr>
            <w:tcW w:w="140" w:type="dxa"/>
            <w:vAlign w:val="bottom"/>
          </w:tcPr>
          <w:p>
            <w:pPr>
              <w:spacing w:after="0"/>
              <w:rPr>
                <w:sz w:val="18"/>
                <w:szCs w:val="18"/>
                <w:color w:val="auto"/>
              </w:rPr>
            </w:pPr>
          </w:p>
        </w:tc>
      </w:tr>
      <w:tr>
        <w:trPr>
          <w:trHeight w:val="216"/>
        </w:trPr>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9/29/2025</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Buy</w:t>
            </w:r>
          </w:p>
        </w:tc>
        <w:tc>
          <w:tcPr>
            <w:tcW w:w="16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1,000</w:t>
            </w:r>
          </w:p>
        </w:tc>
        <w:tc>
          <w:tcPr>
            <w:tcW w:w="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99"/>
              </w:rPr>
              <w:t>11/21/2025</w:t>
            </w:r>
          </w:p>
        </w:tc>
        <w:tc>
          <w:tcPr>
            <w:tcW w:w="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PUT</w:t>
            </w:r>
          </w:p>
        </w:tc>
        <w:tc>
          <w:tcPr>
            <w:tcW w:w="26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$3</w:t>
            </w:r>
          </w:p>
        </w:tc>
        <w:tc>
          <w:tcPr>
            <w:tcW w:w="21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$1.75</w:t>
            </w:r>
          </w:p>
        </w:tc>
        <w:tc>
          <w:tcPr>
            <w:tcW w:w="140" w:type="dxa"/>
            <w:vAlign w:val="bottom"/>
            <w:shd w:val="clear" w:color="auto" w:fill="CCEEFF"/>
          </w:tcPr>
          <w:p>
            <w:pPr>
              <w:spacing w:after="0"/>
              <w:rPr>
                <w:sz w:val="18"/>
                <w:szCs w:val="18"/>
                <w:color w:val="auto"/>
              </w:rPr>
            </w:pPr>
          </w:p>
        </w:tc>
      </w:tr>
      <w:tr>
        <w:trPr>
          <w:trHeight w:val="216"/>
        </w:trPr>
        <w:tc>
          <w:tcPr>
            <w:tcW w:w="140" w:type="dxa"/>
            <w:vAlign w:val="bottom"/>
          </w:tcPr>
          <w:p>
            <w:pPr>
              <w:spacing w:after="0"/>
              <w:rPr>
                <w:sz w:val="18"/>
                <w:szCs w:val="18"/>
                <w:color w:val="auto"/>
              </w:rPr>
            </w:pPr>
          </w:p>
        </w:tc>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9/29/2025</w:t>
            </w:r>
          </w:p>
        </w:tc>
        <w:tc>
          <w:tcPr>
            <w:tcW w:w="220" w:type="dxa"/>
            <w:vAlign w:val="bottom"/>
          </w:tcPr>
          <w:p>
            <w:pPr>
              <w:spacing w:after="0"/>
              <w:rPr>
                <w:sz w:val="18"/>
                <w:szCs w:val="18"/>
                <w:color w:val="auto"/>
              </w:rPr>
            </w:pPr>
          </w:p>
        </w:tc>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w:t>
            </w:r>
          </w:p>
        </w:tc>
        <w:tc>
          <w:tcPr>
            <w:tcW w:w="16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1</w:t>
            </w:r>
          </w:p>
        </w:tc>
        <w:tc>
          <w:tcPr>
            <w:tcW w:w="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9"/>
              </w:rPr>
              <w:t>12/19/2025</w:t>
            </w:r>
          </w:p>
        </w:tc>
        <w:tc>
          <w:tcPr>
            <w:tcW w:w="5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93"/>
              </w:rPr>
              <w:t>CALL</w:t>
            </w:r>
          </w:p>
        </w:tc>
        <w:tc>
          <w:tcPr>
            <w:tcW w:w="2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$1.5</w:t>
            </w:r>
          </w:p>
        </w:tc>
        <w:tc>
          <w:tcPr>
            <w:tcW w:w="21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$0.50</w:t>
            </w:r>
          </w:p>
        </w:tc>
        <w:tc>
          <w:tcPr>
            <w:tcW w:w="140" w:type="dxa"/>
            <w:vAlign w:val="bottom"/>
          </w:tcPr>
          <w:p>
            <w:pPr>
              <w:spacing w:after="0"/>
              <w:rPr>
                <w:sz w:val="18"/>
                <w:szCs w:val="18"/>
                <w:color w:val="auto"/>
              </w:rPr>
            </w:pPr>
          </w:p>
        </w:tc>
      </w:tr>
      <w:tr>
        <w:trPr>
          <w:trHeight w:val="216"/>
        </w:trPr>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9/29/2025</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w:t>
            </w:r>
          </w:p>
        </w:tc>
        <w:tc>
          <w:tcPr>
            <w:tcW w:w="16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2,829</w:t>
            </w:r>
          </w:p>
        </w:tc>
        <w:tc>
          <w:tcPr>
            <w:tcW w:w="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99"/>
              </w:rPr>
              <w:t>12/19/2025</w:t>
            </w:r>
          </w:p>
        </w:tc>
        <w:tc>
          <w:tcPr>
            <w:tcW w:w="5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3"/>
              </w:rPr>
              <w:t>CALL</w:t>
            </w:r>
          </w:p>
        </w:tc>
        <w:tc>
          <w:tcPr>
            <w:tcW w:w="2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w:t>
            </w:r>
          </w:p>
        </w:tc>
        <w:tc>
          <w:tcPr>
            <w:tcW w:w="21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$0.31</w:t>
            </w:r>
          </w:p>
        </w:tc>
        <w:tc>
          <w:tcPr>
            <w:tcW w:w="140" w:type="dxa"/>
            <w:vAlign w:val="bottom"/>
            <w:shd w:val="clear" w:color="auto" w:fill="CCEEFF"/>
          </w:tcPr>
          <w:p>
            <w:pPr>
              <w:spacing w:after="0"/>
              <w:rPr>
                <w:sz w:val="18"/>
                <w:szCs w:val="18"/>
                <w:color w:val="auto"/>
              </w:rPr>
            </w:pPr>
          </w:p>
        </w:tc>
      </w:tr>
      <w:tr>
        <w:trPr>
          <w:trHeight w:val="216"/>
        </w:trPr>
        <w:tc>
          <w:tcPr>
            <w:tcW w:w="140" w:type="dxa"/>
            <w:vAlign w:val="bottom"/>
          </w:tcPr>
          <w:p>
            <w:pPr>
              <w:spacing w:after="0"/>
              <w:rPr>
                <w:sz w:val="18"/>
                <w:szCs w:val="18"/>
                <w:color w:val="auto"/>
              </w:rPr>
            </w:pPr>
          </w:p>
        </w:tc>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9/29/2025</w:t>
            </w:r>
          </w:p>
        </w:tc>
        <w:tc>
          <w:tcPr>
            <w:tcW w:w="220" w:type="dxa"/>
            <w:vAlign w:val="bottom"/>
          </w:tcPr>
          <w:p>
            <w:pPr>
              <w:spacing w:after="0"/>
              <w:rPr>
                <w:sz w:val="18"/>
                <w:szCs w:val="18"/>
                <w:color w:val="auto"/>
              </w:rPr>
            </w:pPr>
          </w:p>
        </w:tc>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w:t>
            </w:r>
          </w:p>
        </w:tc>
        <w:tc>
          <w:tcPr>
            <w:tcW w:w="16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1</w:t>
            </w:r>
          </w:p>
        </w:tc>
        <w:tc>
          <w:tcPr>
            <w:tcW w:w="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9"/>
              </w:rPr>
              <w:t>12/19/2025</w:t>
            </w:r>
          </w:p>
        </w:tc>
        <w:tc>
          <w:tcPr>
            <w:tcW w:w="5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93"/>
              </w:rPr>
              <w:t>CALL</w:t>
            </w:r>
          </w:p>
        </w:tc>
        <w:tc>
          <w:tcPr>
            <w:tcW w:w="2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$2.5</w:t>
            </w:r>
          </w:p>
        </w:tc>
        <w:tc>
          <w:tcPr>
            <w:tcW w:w="21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$0.25</w:t>
            </w:r>
          </w:p>
        </w:tc>
        <w:tc>
          <w:tcPr>
            <w:tcW w:w="140" w:type="dxa"/>
            <w:vAlign w:val="bottom"/>
          </w:tcPr>
          <w:p>
            <w:pPr>
              <w:spacing w:after="0"/>
              <w:rPr>
                <w:sz w:val="18"/>
                <w:szCs w:val="18"/>
                <w:color w:val="auto"/>
              </w:rPr>
            </w:pPr>
          </w:p>
        </w:tc>
      </w:tr>
      <w:tr>
        <w:trPr>
          <w:trHeight w:val="216"/>
        </w:trPr>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9/30/2025</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w:t>
            </w:r>
          </w:p>
        </w:tc>
        <w:tc>
          <w:tcPr>
            <w:tcW w:w="16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22</w:t>
            </w:r>
          </w:p>
        </w:tc>
        <w:tc>
          <w:tcPr>
            <w:tcW w:w="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1/16/2026</w:t>
            </w:r>
          </w:p>
        </w:tc>
        <w:tc>
          <w:tcPr>
            <w:tcW w:w="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7"/>
              </w:rPr>
              <w:t>CALL</w:t>
            </w:r>
          </w:p>
        </w:tc>
        <w:tc>
          <w:tcPr>
            <w:tcW w:w="80" w:type="dxa"/>
            <w:vAlign w:val="bottom"/>
            <w:shd w:val="clear" w:color="auto" w:fill="CCEEFF"/>
          </w:tcPr>
          <w:p>
            <w:pPr>
              <w:spacing w:after="0"/>
              <w:rPr>
                <w:sz w:val="18"/>
                <w:szCs w:val="18"/>
                <w:color w:val="auto"/>
              </w:rPr>
            </w:pPr>
          </w:p>
        </w:tc>
        <w:tc>
          <w:tcPr>
            <w:tcW w:w="25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$1.5</w:t>
            </w:r>
          </w:p>
        </w:tc>
        <w:tc>
          <w:tcPr>
            <w:tcW w:w="2160" w:type="dxa"/>
            <w:vAlign w:val="bottom"/>
            <w:gridSpan w:val="2"/>
            <w:shd w:val="clear" w:color="auto" w:fill="CCEEFF"/>
          </w:tcPr>
          <w:p>
            <w:pPr>
              <w:ind w:left="140"/>
              <w:spacing w:after="0" w:line="216" w:lineRule="exact"/>
              <w:rPr>
                <w:sz w:val="20"/>
                <w:szCs w:val="20"/>
                <w:color w:val="auto"/>
              </w:rPr>
            </w:pPr>
            <w:r>
              <w:rPr>
                <w:rFonts w:ascii="Times New Roman" w:cs="Times New Roman" w:eastAsia="Times New Roman" w:hAnsi="Times New Roman"/>
                <w:sz w:val="16"/>
                <w:szCs w:val="16"/>
                <w:color w:val="auto"/>
              </w:rPr>
              <w:t>$0.4455</w:t>
            </w:r>
            <w:r>
              <w:rPr>
                <w:rFonts w:ascii="Times New Roman" w:cs="Times New Roman" w:eastAsia="Times New Roman" w:hAnsi="Times New Roman"/>
                <w:sz w:val="25"/>
                <w:szCs w:val="25"/>
                <w:color w:val="auto"/>
                <w:vertAlign w:val="superscript"/>
              </w:rPr>
              <w:t>12</w:t>
            </w:r>
          </w:p>
        </w:tc>
        <w:tc>
          <w:tcPr>
            <w:tcW w:w="140" w:type="dxa"/>
            <w:vAlign w:val="bottom"/>
            <w:shd w:val="clear" w:color="auto" w:fill="CCEEFF"/>
          </w:tcPr>
          <w:p>
            <w:pPr>
              <w:spacing w:after="0"/>
              <w:rPr>
                <w:sz w:val="18"/>
                <w:szCs w:val="18"/>
                <w:color w:val="auto"/>
              </w:rPr>
            </w:pPr>
          </w:p>
        </w:tc>
      </w:tr>
      <w:tr>
        <w:trPr>
          <w:trHeight w:val="216"/>
        </w:trPr>
        <w:tc>
          <w:tcPr>
            <w:tcW w:w="140" w:type="dxa"/>
            <w:vAlign w:val="bottom"/>
          </w:tcPr>
          <w:p>
            <w:pPr>
              <w:spacing w:after="0"/>
              <w:rPr>
                <w:sz w:val="18"/>
                <w:szCs w:val="18"/>
                <w:color w:val="auto"/>
              </w:rPr>
            </w:pPr>
          </w:p>
        </w:tc>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9/30/2025</w:t>
            </w:r>
          </w:p>
        </w:tc>
        <w:tc>
          <w:tcPr>
            <w:tcW w:w="220" w:type="dxa"/>
            <w:vAlign w:val="bottom"/>
          </w:tcPr>
          <w:p>
            <w:pPr>
              <w:spacing w:after="0"/>
              <w:rPr>
                <w:sz w:val="18"/>
                <w:szCs w:val="18"/>
                <w:color w:val="auto"/>
              </w:rPr>
            </w:pPr>
          </w:p>
        </w:tc>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w:t>
            </w:r>
          </w:p>
        </w:tc>
        <w:tc>
          <w:tcPr>
            <w:tcW w:w="16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44</w:t>
            </w:r>
          </w:p>
        </w:tc>
        <w:tc>
          <w:tcPr>
            <w:tcW w:w="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1/16/2026</w:t>
            </w:r>
          </w:p>
        </w:tc>
        <w:tc>
          <w:tcPr>
            <w:tcW w:w="5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7"/>
              </w:rPr>
              <w:t>CALL</w:t>
            </w:r>
          </w:p>
        </w:tc>
        <w:tc>
          <w:tcPr>
            <w:tcW w:w="80" w:type="dxa"/>
            <w:vAlign w:val="bottom"/>
          </w:tcPr>
          <w:p>
            <w:pPr>
              <w:spacing w:after="0"/>
              <w:rPr>
                <w:sz w:val="18"/>
                <w:szCs w:val="18"/>
                <w:color w:val="auto"/>
              </w:rPr>
            </w:pPr>
          </w:p>
        </w:tc>
        <w:tc>
          <w:tcPr>
            <w:tcW w:w="2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w:t>
            </w:r>
          </w:p>
        </w:tc>
        <w:tc>
          <w:tcPr>
            <w:tcW w:w="21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$0.29</w:t>
            </w:r>
          </w:p>
        </w:tc>
        <w:tc>
          <w:tcPr>
            <w:tcW w:w="140" w:type="dxa"/>
            <w:vAlign w:val="bottom"/>
          </w:tcPr>
          <w:p>
            <w:pPr>
              <w:spacing w:after="0"/>
              <w:rPr>
                <w:sz w:val="18"/>
                <w:szCs w:val="18"/>
                <w:color w:val="auto"/>
              </w:rPr>
            </w:pPr>
          </w:p>
        </w:tc>
      </w:tr>
      <w:tr>
        <w:trPr>
          <w:trHeight w:val="216"/>
        </w:trPr>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9/30/2025</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w:t>
            </w:r>
          </w:p>
        </w:tc>
        <w:tc>
          <w:tcPr>
            <w:tcW w:w="16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w:t>
            </w:r>
          </w:p>
        </w:tc>
        <w:tc>
          <w:tcPr>
            <w:tcW w:w="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1/16/2026</w:t>
            </w:r>
          </w:p>
        </w:tc>
        <w:tc>
          <w:tcPr>
            <w:tcW w:w="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7"/>
              </w:rPr>
              <w:t>CALL</w:t>
            </w:r>
          </w:p>
        </w:tc>
        <w:tc>
          <w:tcPr>
            <w:tcW w:w="80" w:type="dxa"/>
            <w:vAlign w:val="bottom"/>
            <w:shd w:val="clear" w:color="auto" w:fill="CCEEFF"/>
          </w:tcPr>
          <w:p>
            <w:pPr>
              <w:spacing w:after="0"/>
              <w:rPr>
                <w:sz w:val="18"/>
                <w:szCs w:val="18"/>
                <w:color w:val="auto"/>
              </w:rPr>
            </w:pPr>
          </w:p>
        </w:tc>
        <w:tc>
          <w:tcPr>
            <w:tcW w:w="25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$3</w:t>
            </w:r>
          </w:p>
        </w:tc>
        <w:tc>
          <w:tcPr>
            <w:tcW w:w="21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$0.20</w:t>
            </w:r>
          </w:p>
        </w:tc>
        <w:tc>
          <w:tcPr>
            <w:tcW w:w="140" w:type="dxa"/>
            <w:vAlign w:val="bottom"/>
            <w:shd w:val="clear" w:color="auto" w:fill="CCEEFF"/>
          </w:tcPr>
          <w:p>
            <w:pPr>
              <w:spacing w:after="0"/>
              <w:rPr>
                <w:sz w:val="18"/>
                <w:szCs w:val="18"/>
                <w:color w:val="auto"/>
              </w:rPr>
            </w:pPr>
          </w:p>
        </w:tc>
      </w:tr>
      <w:tr>
        <w:trPr>
          <w:trHeight w:val="216"/>
        </w:trPr>
        <w:tc>
          <w:tcPr>
            <w:tcW w:w="140" w:type="dxa"/>
            <w:vAlign w:val="bottom"/>
          </w:tcPr>
          <w:p>
            <w:pPr>
              <w:spacing w:after="0"/>
              <w:rPr>
                <w:sz w:val="18"/>
                <w:szCs w:val="18"/>
                <w:color w:val="auto"/>
              </w:rPr>
            </w:pPr>
          </w:p>
        </w:tc>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9/30/2025</w:t>
            </w:r>
          </w:p>
        </w:tc>
        <w:tc>
          <w:tcPr>
            <w:tcW w:w="220" w:type="dxa"/>
            <w:vAlign w:val="bottom"/>
          </w:tcPr>
          <w:p>
            <w:pPr>
              <w:spacing w:after="0"/>
              <w:rPr>
                <w:sz w:val="18"/>
                <w:szCs w:val="18"/>
                <w:color w:val="auto"/>
              </w:rPr>
            </w:pPr>
          </w:p>
        </w:tc>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Buy</w:t>
            </w:r>
          </w:p>
        </w:tc>
        <w:tc>
          <w:tcPr>
            <w:tcW w:w="16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1</w:t>
            </w:r>
          </w:p>
        </w:tc>
        <w:tc>
          <w:tcPr>
            <w:tcW w:w="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1/16/2026</w:t>
            </w:r>
          </w:p>
        </w:tc>
        <w:tc>
          <w:tcPr>
            <w:tcW w:w="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PUT</w:t>
            </w:r>
          </w:p>
        </w:tc>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w:t>
            </w:r>
          </w:p>
        </w:tc>
        <w:tc>
          <w:tcPr>
            <w:tcW w:w="21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$0.40</w:t>
            </w:r>
          </w:p>
        </w:tc>
        <w:tc>
          <w:tcPr>
            <w:tcW w:w="140" w:type="dxa"/>
            <w:vAlign w:val="bottom"/>
          </w:tcPr>
          <w:p>
            <w:pPr>
              <w:spacing w:after="0"/>
              <w:rPr>
                <w:sz w:val="18"/>
                <w:szCs w:val="18"/>
                <w:color w:val="auto"/>
              </w:rPr>
            </w:pPr>
          </w:p>
        </w:tc>
      </w:tr>
      <w:tr>
        <w:trPr>
          <w:trHeight w:val="216"/>
        </w:trPr>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9/30/2025</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Buy</w:t>
            </w:r>
          </w:p>
        </w:tc>
        <w:tc>
          <w:tcPr>
            <w:tcW w:w="16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18</w:t>
            </w:r>
          </w:p>
        </w:tc>
        <w:tc>
          <w:tcPr>
            <w:tcW w:w="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1/16/2026</w:t>
            </w:r>
          </w:p>
        </w:tc>
        <w:tc>
          <w:tcPr>
            <w:tcW w:w="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PUT</w:t>
            </w:r>
          </w:p>
        </w:tc>
        <w:tc>
          <w:tcPr>
            <w:tcW w:w="2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w:t>
            </w:r>
          </w:p>
        </w:tc>
        <w:tc>
          <w:tcPr>
            <w:tcW w:w="21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$1.30</w:t>
            </w:r>
          </w:p>
        </w:tc>
        <w:tc>
          <w:tcPr>
            <w:tcW w:w="140" w:type="dxa"/>
            <w:vAlign w:val="bottom"/>
            <w:shd w:val="clear" w:color="auto" w:fill="CCEEFF"/>
          </w:tcPr>
          <w:p>
            <w:pPr>
              <w:spacing w:after="0"/>
              <w:rPr>
                <w:sz w:val="18"/>
                <w:szCs w:val="18"/>
                <w:color w:val="auto"/>
              </w:rPr>
            </w:pPr>
          </w:p>
        </w:tc>
      </w:tr>
      <w:tr>
        <w:trPr>
          <w:trHeight w:val="216"/>
        </w:trPr>
        <w:tc>
          <w:tcPr>
            <w:tcW w:w="140" w:type="dxa"/>
            <w:vAlign w:val="bottom"/>
          </w:tcPr>
          <w:p>
            <w:pPr>
              <w:spacing w:after="0"/>
              <w:rPr>
                <w:sz w:val="18"/>
                <w:szCs w:val="18"/>
                <w:color w:val="auto"/>
              </w:rPr>
            </w:pPr>
          </w:p>
        </w:tc>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9/30/2025</w:t>
            </w:r>
          </w:p>
        </w:tc>
        <w:tc>
          <w:tcPr>
            <w:tcW w:w="220" w:type="dxa"/>
            <w:vAlign w:val="bottom"/>
          </w:tcPr>
          <w:p>
            <w:pPr>
              <w:spacing w:after="0"/>
              <w:rPr>
                <w:sz w:val="18"/>
                <w:szCs w:val="18"/>
                <w:color w:val="auto"/>
              </w:rPr>
            </w:pPr>
          </w:p>
        </w:tc>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Buy</w:t>
            </w:r>
          </w:p>
        </w:tc>
        <w:tc>
          <w:tcPr>
            <w:tcW w:w="16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84</w:t>
            </w:r>
          </w:p>
        </w:tc>
        <w:tc>
          <w:tcPr>
            <w:tcW w:w="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1/16/2026</w:t>
            </w:r>
          </w:p>
        </w:tc>
        <w:tc>
          <w:tcPr>
            <w:tcW w:w="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PUT</w:t>
            </w:r>
          </w:p>
        </w:tc>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w:t>
            </w:r>
          </w:p>
        </w:tc>
        <w:tc>
          <w:tcPr>
            <w:tcW w:w="21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$2.27</w:t>
            </w:r>
          </w:p>
        </w:tc>
        <w:tc>
          <w:tcPr>
            <w:tcW w:w="140" w:type="dxa"/>
            <w:vAlign w:val="bottom"/>
          </w:tcPr>
          <w:p>
            <w:pPr>
              <w:spacing w:after="0"/>
              <w:rPr>
                <w:sz w:val="18"/>
                <w:szCs w:val="18"/>
                <w:color w:val="auto"/>
              </w:rPr>
            </w:pPr>
          </w:p>
        </w:tc>
      </w:tr>
      <w:tr>
        <w:trPr>
          <w:trHeight w:val="216"/>
        </w:trPr>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9/30/2025</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w:t>
            </w:r>
          </w:p>
        </w:tc>
        <w:tc>
          <w:tcPr>
            <w:tcW w:w="16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5</w:t>
            </w:r>
          </w:p>
        </w:tc>
        <w:tc>
          <w:tcPr>
            <w:tcW w:w="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99"/>
              </w:rPr>
              <w:t>12/19/2025</w:t>
            </w:r>
          </w:p>
        </w:tc>
        <w:tc>
          <w:tcPr>
            <w:tcW w:w="5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3"/>
              </w:rPr>
              <w:t>CALL</w:t>
            </w:r>
          </w:p>
        </w:tc>
        <w:tc>
          <w:tcPr>
            <w:tcW w:w="2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$2.5</w:t>
            </w:r>
          </w:p>
        </w:tc>
        <w:tc>
          <w:tcPr>
            <w:tcW w:w="21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$0.22</w:t>
            </w:r>
          </w:p>
        </w:tc>
        <w:tc>
          <w:tcPr>
            <w:tcW w:w="140" w:type="dxa"/>
            <w:vAlign w:val="bottom"/>
            <w:shd w:val="clear" w:color="auto" w:fill="CCEEFF"/>
          </w:tcPr>
          <w:p>
            <w:pPr>
              <w:spacing w:after="0"/>
              <w:rPr>
                <w:sz w:val="18"/>
                <w:szCs w:val="18"/>
                <w:color w:val="auto"/>
              </w:rPr>
            </w:pPr>
          </w:p>
        </w:tc>
      </w:tr>
      <w:tr>
        <w:trPr>
          <w:trHeight w:val="216"/>
        </w:trPr>
        <w:tc>
          <w:tcPr>
            <w:tcW w:w="140" w:type="dxa"/>
            <w:vAlign w:val="bottom"/>
          </w:tcPr>
          <w:p>
            <w:pPr>
              <w:spacing w:after="0"/>
              <w:rPr>
                <w:sz w:val="18"/>
                <w:szCs w:val="18"/>
                <w:color w:val="auto"/>
              </w:rPr>
            </w:pPr>
          </w:p>
        </w:tc>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9/30/2025</w:t>
            </w:r>
          </w:p>
        </w:tc>
        <w:tc>
          <w:tcPr>
            <w:tcW w:w="220" w:type="dxa"/>
            <w:vAlign w:val="bottom"/>
          </w:tcPr>
          <w:p>
            <w:pPr>
              <w:spacing w:after="0"/>
              <w:rPr>
                <w:sz w:val="18"/>
                <w:szCs w:val="18"/>
                <w:color w:val="auto"/>
              </w:rPr>
            </w:pPr>
          </w:p>
        </w:tc>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w:t>
            </w:r>
          </w:p>
        </w:tc>
        <w:tc>
          <w:tcPr>
            <w:tcW w:w="16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150</w:t>
            </w:r>
          </w:p>
        </w:tc>
        <w:tc>
          <w:tcPr>
            <w:tcW w:w="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9"/>
              </w:rPr>
              <w:t>12/19/2025</w:t>
            </w:r>
          </w:p>
        </w:tc>
        <w:tc>
          <w:tcPr>
            <w:tcW w:w="5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93"/>
              </w:rPr>
              <w:t>CALL</w:t>
            </w:r>
          </w:p>
        </w:tc>
        <w:tc>
          <w:tcPr>
            <w:tcW w:w="2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w:t>
            </w:r>
          </w:p>
        </w:tc>
        <w:tc>
          <w:tcPr>
            <w:tcW w:w="21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$0.15</w:t>
            </w:r>
          </w:p>
        </w:tc>
        <w:tc>
          <w:tcPr>
            <w:tcW w:w="140" w:type="dxa"/>
            <w:vAlign w:val="bottom"/>
          </w:tcPr>
          <w:p>
            <w:pPr>
              <w:spacing w:after="0"/>
              <w:rPr>
                <w:sz w:val="18"/>
                <w:szCs w:val="18"/>
                <w:color w:val="auto"/>
              </w:rPr>
            </w:pPr>
          </w:p>
        </w:tc>
      </w:tr>
      <w:tr>
        <w:trPr>
          <w:trHeight w:val="216"/>
        </w:trPr>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9/30/2025</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Buy</w:t>
            </w:r>
          </w:p>
        </w:tc>
        <w:tc>
          <w:tcPr>
            <w:tcW w:w="16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100</w:t>
            </w:r>
          </w:p>
        </w:tc>
        <w:tc>
          <w:tcPr>
            <w:tcW w:w="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99"/>
              </w:rPr>
              <w:t>12/19/2025</w:t>
            </w:r>
          </w:p>
        </w:tc>
        <w:tc>
          <w:tcPr>
            <w:tcW w:w="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PUT</w:t>
            </w:r>
          </w:p>
        </w:tc>
        <w:tc>
          <w:tcPr>
            <w:tcW w:w="8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$1.5</w:t>
            </w:r>
          </w:p>
        </w:tc>
        <w:tc>
          <w:tcPr>
            <w:tcW w:w="21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$0.76</w:t>
            </w:r>
          </w:p>
        </w:tc>
        <w:tc>
          <w:tcPr>
            <w:tcW w:w="140" w:type="dxa"/>
            <w:vAlign w:val="bottom"/>
            <w:shd w:val="clear" w:color="auto" w:fill="CCEEFF"/>
          </w:tcPr>
          <w:p>
            <w:pPr>
              <w:spacing w:after="0"/>
              <w:rPr>
                <w:sz w:val="18"/>
                <w:szCs w:val="18"/>
                <w:color w:val="auto"/>
              </w:rPr>
            </w:pPr>
          </w:p>
        </w:tc>
      </w:tr>
      <w:tr>
        <w:trPr>
          <w:trHeight w:val="216"/>
        </w:trPr>
        <w:tc>
          <w:tcPr>
            <w:tcW w:w="140" w:type="dxa"/>
            <w:vAlign w:val="bottom"/>
          </w:tcPr>
          <w:p>
            <w:pPr>
              <w:spacing w:after="0"/>
              <w:rPr>
                <w:sz w:val="18"/>
                <w:szCs w:val="18"/>
                <w:color w:val="auto"/>
              </w:rPr>
            </w:pPr>
          </w:p>
        </w:tc>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9/30/2025</w:t>
            </w:r>
          </w:p>
        </w:tc>
        <w:tc>
          <w:tcPr>
            <w:tcW w:w="220" w:type="dxa"/>
            <w:vAlign w:val="bottom"/>
          </w:tcPr>
          <w:p>
            <w:pPr>
              <w:spacing w:after="0"/>
              <w:rPr>
                <w:sz w:val="18"/>
                <w:szCs w:val="18"/>
                <w:color w:val="auto"/>
              </w:rPr>
            </w:pPr>
          </w:p>
        </w:tc>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w:t>
            </w:r>
          </w:p>
        </w:tc>
        <w:tc>
          <w:tcPr>
            <w:tcW w:w="16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10</w:t>
            </w:r>
          </w:p>
        </w:tc>
        <w:tc>
          <w:tcPr>
            <w:tcW w:w="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5/15/2026</w:t>
            </w:r>
          </w:p>
        </w:tc>
        <w:tc>
          <w:tcPr>
            <w:tcW w:w="5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7"/>
              </w:rPr>
              <w:t>CALL</w:t>
            </w:r>
          </w:p>
        </w:tc>
        <w:tc>
          <w:tcPr>
            <w:tcW w:w="80" w:type="dxa"/>
            <w:vAlign w:val="bottom"/>
          </w:tcPr>
          <w:p>
            <w:pPr>
              <w:spacing w:after="0"/>
              <w:rPr>
                <w:sz w:val="18"/>
                <w:szCs w:val="18"/>
                <w:color w:val="auto"/>
              </w:rPr>
            </w:pPr>
          </w:p>
        </w:tc>
        <w:tc>
          <w:tcPr>
            <w:tcW w:w="2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w:t>
            </w:r>
          </w:p>
        </w:tc>
        <w:tc>
          <w:tcPr>
            <w:tcW w:w="21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$0.39</w:t>
            </w:r>
          </w:p>
        </w:tc>
        <w:tc>
          <w:tcPr>
            <w:tcW w:w="140" w:type="dxa"/>
            <w:vAlign w:val="bottom"/>
          </w:tcPr>
          <w:p>
            <w:pPr>
              <w:spacing w:after="0"/>
              <w:rPr>
                <w:sz w:val="18"/>
                <w:szCs w:val="18"/>
                <w:color w:val="auto"/>
              </w:rPr>
            </w:pPr>
          </w:p>
        </w:tc>
      </w:tr>
      <w:tr>
        <w:trPr>
          <w:trHeight w:val="216"/>
        </w:trPr>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10/1/2025</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w:t>
            </w:r>
          </w:p>
        </w:tc>
        <w:tc>
          <w:tcPr>
            <w:tcW w:w="16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50</w:t>
            </w:r>
          </w:p>
        </w:tc>
        <w:tc>
          <w:tcPr>
            <w:tcW w:w="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1/15/2027</w:t>
            </w:r>
          </w:p>
        </w:tc>
        <w:tc>
          <w:tcPr>
            <w:tcW w:w="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7"/>
              </w:rPr>
              <w:t>CALL</w:t>
            </w:r>
          </w:p>
        </w:tc>
        <w:tc>
          <w:tcPr>
            <w:tcW w:w="80" w:type="dxa"/>
            <w:vAlign w:val="bottom"/>
            <w:shd w:val="clear" w:color="auto" w:fill="CCEEFF"/>
          </w:tcPr>
          <w:p>
            <w:pPr>
              <w:spacing w:after="0"/>
              <w:rPr>
                <w:sz w:val="18"/>
                <w:szCs w:val="18"/>
                <w:color w:val="auto"/>
              </w:rPr>
            </w:pPr>
          </w:p>
        </w:tc>
        <w:tc>
          <w:tcPr>
            <w:tcW w:w="25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w:t>
            </w:r>
          </w:p>
        </w:tc>
        <w:tc>
          <w:tcPr>
            <w:tcW w:w="21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$0.60</w:t>
            </w:r>
          </w:p>
        </w:tc>
        <w:tc>
          <w:tcPr>
            <w:tcW w:w="140" w:type="dxa"/>
            <w:vAlign w:val="bottom"/>
            <w:shd w:val="clear" w:color="auto" w:fill="CCEEFF"/>
          </w:tcPr>
          <w:p>
            <w:pPr>
              <w:spacing w:after="0"/>
              <w:rPr>
                <w:sz w:val="18"/>
                <w:szCs w:val="18"/>
                <w:color w:val="auto"/>
              </w:rPr>
            </w:pPr>
          </w:p>
        </w:tc>
      </w:tr>
      <w:tr>
        <w:trPr>
          <w:trHeight w:val="216"/>
        </w:trPr>
        <w:tc>
          <w:tcPr>
            <w:tcW w:w="140" w:type="dxa"/>
            <w:vAlign w:val="bottom"/>
          </w:tcPr>
          <w:p>
            <w:pPr>
              <w:spacing w:after="0"/>
              <w:rPr>
                <w:sz w:val="18"/>
                <w:szCs w:val="18"/>
                <w:color w:val="auto"/>
              </w:rPr>
            </w:pPr>
          </w:p>
        </w:tc>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10/1/2025</w:t>
            </w:r>
          </w:p>
        </w:tc>
        <w:tc>
          <w:tcPr>
            <w:tcW w:w="220" w:type="dxa"/>
            <w:vAlign w:val="bottom"/>
          </w:tcPr>
          <w:p>
            <w:pPr>
              <w:spacing w:after="0"/>
              <w:rPr>
                <w:sz w:val="18"/>
                <w:szCs w:val="18"/>
                <w:color w:val="auto"/>
              </w:rPr>
            </w:pPr>
          </w:p>
        </w:tc>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Assignment</w:t>
            </w:r>
          </w:p>
        </w:tc>
        <w:tc>
          <w:tcPr>
            <w:tcW w:w="16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7</w:t>
            </w:r>
          </w:p>
        </w:tc>
        <w:tc>
          <w:tcPr>
            <w:tcW w:w="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1/16/2026</w:t>
            </w:r>
          </w:p>
        </w:tc>
        <w:tc>
          <w:tcPr>
            <w:tcW w:w="5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7"/>
              </w:rPr>
              <w:t>CALL</w:t>
            </w:r>
          </w:p>
        </w:tc>
        <w:tc>
          <w:tcPr>
            <w:tcW w:w="80" w:type="dxa"/>
            <w:vAlign w:val="bottom"/>
          </w:tcPr>
          <w:p>
            <w:pPr>
              <w:spacing w:after="0"/>
              <w:rPr>
                <w:sz w:val="18"/>
                <w:szCs w:val="18"/>
                <w:color w:val="auto"/>
              </w:rPr>
            </w:pPr>
          </w:p>
        </w:tc>
        <w:tc>
          <w:tcPr>
            <w:tcW w:w="2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$1.5</w:t>
            </w:r>
          </w:p>
        </w:tc>
        <w:tc>
          <w:tcPr>
            <w:tcW w:w="21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$0.00</w:t>
            </w:r>
          </w:p>
        </w:tc>
        <w:tc>
          <w:tcPr>
            <w:tcW w:w="140" w:type="dxa"/>
            <w:vAlign w:val="bottom"/>
          </w:tcPr>
          <w:p>
            <w:pPr>
              <w:spacing w:after="0"/>
              <w:rPr>
                <w:sz w:val="18"/>
                <w:szCs w:val="18"/>
                <w:color w:val="auto"/>
              </w:rPr>
            </w:pPr>
          </w:p>
        </w:tc>
      </w:tr>
      <w:tr>
        <w:trPr>
          <w:trHeight w:val="216"/>
        </w:trPr>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10/1/2025</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w:t>
            </w:r>
          </w:p>
        </w:tc>
        <w:tc>
          <w:tcPr>
            <w:tcW w:w="16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9</w:t>
            </w:r>
          </w:p>
        </w:tc>
        <w:tc>
          <w:tcPr>
            <w:tcW w:w="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1/16/2026</w:t>
            </w:r>
          </w:p>
        </w:tc>
        <w:tc>
          <w:tcPr>
            <w:tcW w:w="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7"/>
              </w:rPr>
              <w:t>CALL</w:t>
            </w:r>
          </w:p>
        </w:tc>
        <w:tc>
          <w:tcPr>
            <w:tcW w:w="80" w:type="dxa"/>
            <w:vAlign w:val="bottom"/>
            <w:shd w:val="clear" w:color="auto" w:fill="CCEEFF"/>
          </w:tcPr>
          <w:p>
            <w:pPr>
              <w:spacing w:after="0"/>
              <w:rPr>
                <w:sz w:val="18"/>
                <w:szCs w:val="18"/>
                <w:color w:val="auto"/>
              </w:rPr>
            </w:pPr>
          </w:p>
        </w:tc>
        <w:tc>
          <w:tcPr>
            <w:tcW w:w="25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$1.5</w:t>
            </w:r>
          </w:p>
        </w:tc>
        <w:tc>
          <w:tcPr>
            <w:tcW w:w="21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$0.72</w:t>
            </w:r>
          </w:p>
        </w:tc>
        <w:tc>
          <w:tcPr>
            <w:tcW w:w="140" w:type="dxa"/>
            <w:vAlign w:val="bottom"/>
            <w:shd w:val="clear" w:color="auto" w:fill="CCEEFF"/>
          </w:tcPr>
          <w:p>
            <w:pPr>
              <w:spacing w:after="0"/>
              <w:rPr>
                <w:sz w:val="18"/>
                <w:szCs w:val="18"/>
                <w:color w:val="auto"/>
              </w:rPr>
            </w:pPr>
          </w:p>
        </w:tc>
      </w:tr>
      <w:tr>
        <w:trPr>
          <w:trHeight w:val="216"/>
        </w:trPr>
        <w:tc>
          <w:tcPr>
            <w:tcW w:w="140" w:type="dxa"/>
            <w:vAlign w:val="bottom"/>
          </w:tcPr>
          <w:p>
            <w:pPr>
              <w:spacing w:after="0"/>
              <w:rPr>
                <w:sz w:val="18"/>
                <w:szCs w:val="18"/>
                <w:color w:val="auto"/>
              </w:rPr>
            </w:pPr>
          </w:p>
        </w:tc>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10/1/2025</w:t>
            </w:r>
          </w:p>
        </w:tc>
        <w:tc>
          <w:tcPr>
            <w:tcW w:w="220" w:type="dxa"/>
            <w:vAlign w:val="bottom"/>
          </w:tcPr>
          <w:p>
            <w:pPr>
              <w:spacing w:after="0"/>
              <w:rPr>
                <w:sz w:val="18"/>
                <w:szCs w:val="18"/>
                <w:color w:val="auto"/>
              </w:rPr>
            </w:pPr>
          </w:p>
        </w:tc>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w:t>
            </w:r>
          </w:p>
        </w:tc>
        <w:tc>
          <w:tcPr>
            <w:tcW w:w="16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20</w:t>
            </w:r>
          </w:p>
        </w:tc>
        <w:tc>
          <w:tcPr>
            <w:tcW w:w="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1/16/2026</w:t>
            </w:r>
          </w:p>
        </w:tc>
        <w:tc>
          <w:tcPr>
            <w:tcW w:w="5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7"/>
              </w:rPr>
              <w:t>CALL</w:t>
            </w:r>
          </w:p>
        </w:tc>
        <w:tc>
          <w:tcPr>
            <w:tcW w:w="80" w:type="dxa"/>
            <w:vAlign w:val="bottom"/>
          </w:tcPr>
          <w:p>
            <w:pPr>
              <w:spacing w:after="0"/>
              <w:rPr>
                <w:sz w:val="18"/>
                <w:szCs w:val="18"/>
                <w:color w:val="auto"/>
              </w:rPr>
            </w:pPr>
          </w:p>
        </w:tc>
        <w:tc>
          <w:tcPr>
            <w:tcW w:w="2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w:t>
            </w:r>
          </w:p>
        </w:tc>
        <w:tc>
          <w:tcPr>
            <w:tcW w:w="21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$0.30</w:t>
            </w:r>
          </w:p>
        </w:tc>
        <w:tc>
          <w:tcPr>
            <w:tcW w:w="140" w:type="dxa"/>
            <w:vAlign w:val="bottom"/>
          </w:tcPr>
          <w:p>
            <w:pPr>
              <w:spacing w:after="0"/>
              <w:rPr>
                <w:sz w:val="18"/>
                <w:szCs w:val="18"/>
                <w:color w:val="auto"/>
              </w:rPr>
            </w:pPr>
          </w:p>
        </w:tc>
      </w:tr>
      <w:tr>
        <w:trPr>
          <w:trHeight w:val="216"/>
        </w:trPr>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10/1/2025</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w:t>
            </w:r>
          </w:p>
        </w:tc>
        <w:tc>
          <w:tcPr>
            <w:tcW w:w="16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6</w:t>
            </w:r>
          </w:p>
        </w:tc>
        <w:tc>
          <w:tcPr>
            <w:tcW w:w="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1/16/2026</w:t>
            </w:r>
          </w:p>
        </w:tc>
        <w:tc>
          <w:tcPr>
            <w:tcW w:w="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7"/>
              </w:rPr>
              <w:t>CALL</w:t>
            </w:r>
          </w:p>
        </w:tc>
        <w:tc>
          <w:tcPr>
            <w:tcW w:w="80" w:type="dxa"/>
            <w:vAlign w:val="bottom"/>
            <w:shd w:val="clear" w:color="auto" w:fill="CCEEFF"/>
          </w:tcPr>
          <w:p>
            <w:pPr>
              <w:spacing w:after="0"/>
              <w:rPr>
                <w:sz w:val="18"/>
                <w:szCs w:val="18"/>
                <w:color w:val="auto"/>
              </w:rPr>
            </w:pPr>
          </w:p>
        </w:tc>
        <w:tc>
          <w:tcPr>
            <w:tcW w:w="25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$4</w:t>
            </w:r>
          </w:p>
        </w:tc>
        <w:tc>
          <w:tcPr>
            <w:tcW w:w="21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$0.20</w:t>
            </w:r>
          </w:p>
        </w:tc>
        <w:tc>
          <w:tcPr>
            <w:tcW w:w="140" w:type="dxa"/>
            <w:vAlign w:val="bottom"/>
            <w:shd w:val="clear" w:color="auto" w:fill="CCEEFF"/>
          </w:tcPr>
          <w:p>
            <w:pPr>
              <w:spacing w:after="0"/>
              <w:rPr>
                <w:sz w:val="18"/>
                <w:szCs w:val="18"/>
                <w:color w:val="auto"/>
              </w:rPr>
            </w:pPr>
          </w:p>
        </w:tc>
      </w:tr>
      <w:tr>
        <w:trPr>
          <w:trHeight w:val="216"/>
        </w:trPr>
        <w:tc>
          <w:tcPr>
            <w:tcW w:w="140" w:type="dxa"/>
            <w:vAlign w:val="bottom"/>
          </w:tcPr>
          <w:p>
            <w:pPr>
              <w:spacing w:after="0"/>
              <w:rPr>
                <w:sz w:val="18"/>
                <w:szCs w:val="18"/>
                <w:color w:val="auto"/>
              </w:rPr>
            </w:pPr>
          </w:p>
        </w:tc>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10/1/2025</w:t>
            </w:r>
          </w:p>
        </w:tc>
        <w:tc>
          <w:tcPr>
            <w:tcW w:w="220" w:type="dxa"/>
            <w:vAlign w:val="bottom"/>
          </w:tcPr>
          <w:p>
            <w:pPr>
              <w:spacing w:after="0"/>
              <w:rPr>
                <w:sz w:val="18"/>
                <w:szCs w:val="18"/>
                <w:color w:val="auto"/>
              </w:rPr>
            </w:pPr>
          </w:p>
        </w:tc>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Buy</w:t>
            </w:r>
          </w:p>
        </w:tc>
        <w:tc>
          <w:tcPr>
            <w:tcW w:w="16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1</w:t>
            </w:r>
          </w:p>
        </w:tc>
        <w:tc>
          <w:tcPr>
            <w:tcW w:w="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1/16/2026</w:t>
            </w:r>
          </w:p>
        </w:tc>
        <w:tc>
          <w:tcPr>
            <w:tcW w:w="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PUT</w:t>
            </w:r>
          </w:p>
        </w:tc>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$27</w:t>
            </w:r>
          </w:p>
        </w:tc>
        <w:tc>
          <w:tcPr>
            <w:tcW w:w="21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$25.70</w:t>
            </w:r>
          </w:p>
        </w:tc>
        <w:tc>
          <w:tcPr>
            <w:tcW w:w="140" w:type="dxa"/>
            <w:vAlign w:val="bottom"/>
          </w:tcPr>
          <w:p>
            <w:pPr>
              <w:spacing w:after="0"/>
              <w:rPr>
                <w:sz w:val="18"/>
                <w:szCs w:val="18"/>
                <w:color w:val="auto"/>
              </w:rPr>
            </w:pPr>
          </w:p>
        </w:tc>
      </w:tr>
      <w:tr>
        <w:trPr>
          <w:trHeight w:val="216"/>
        </w:trPr>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10/1/2025</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Buy</w:t>
            </w:r>
          </w:p>
        </w:tc>
        <w:tc>
          <w:tcPr>
            <w:tcW w:w="16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w:t>
            </w:r>
          </w:p>
        </w:tc>
        <w:tc>
          <w:tcPr>
            <w:tcW w:w="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1/16/2026</w:t>
            </w:r>
          </w:p>
        </w:tc>
        <w:tc>
          <w:tcPr>
            <w:tcW w:w="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PUT</w:t>
            </w:r>
          </w:p>
        </w:tc>
        <w:tc>
          <w:tcPr>
            <w:tcW w:w="2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$3</w:t>
            </w:r>
          </w:p>
        </w:tc>
        <w:tc>
          <w:tcPr>
            <w:tcW w:w="21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$2.24</w:t>
            </w:r>
          </w:p>
        </w:tc>
        <w:tc>
          <w:tcPr>
            <w:tcW w:w="140" w:type="dxa"/>
            <w:vAlign w:val="bottom"/>
            <w:shd w:val="clear" w:color="auto" w:fill="CCEEFF"/>
          </w:tcPr>
          <w:p>
            <w:pPr>
              <w:spacing w:after="0"/>
              <w:rPr>
                <w:sz w:val="18"/>
                <w:szCs w:val="18"/>
                <w:color w:val="auto"/>
              </w:rPr>
            </w:pPr>
          </w:p>
        </w:tc>
      </w:tr>
      <w:tr>
        <w:trPr>
          <w:trHeight w:val="216"/>
        </w:trPr>
        <w:tc>
          <w:tcPr>
            <w:tcW w:w="140" w:type="dxa"/>
            <w:vAlign w:val="bottom"/>
          </w:tcPr>
          <w:p>
            <w:pPr>
              <w:spacing w:after="0"/>
              <w:rPr>
                <w:sz w:val="18"/>
                <w:szCs w:val="18"/>
                <w:color w:val="auto"/>
              </w:rPr>
            </w:pPr>
          </w:p>
        </w:tc>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10/1/2025</w:t>
            </w:r>
          </w:p>
        </w:tc>
        <w:tc>
          <w:tcPr>
            <w:tcW w:w="220" w:type="dxa"/>
            <w:vAlign w:val="bottom"/>
          </w:tcPr>
          <w:p>
            <w:pPr>
              <w:spacing w:after="0"/>
              <w:rPr>
                <w:sz w:val="18"/>
                <w:szCs w:val="18"/>
                <w:color w:val="auto"/>
              </w:rPr>
            </w:pPr>
          </w:p>
        </w:tc>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w:t>
            </w:r>
          </w:p>
        </w:tc>
        <w:tc>
          <w:tcPr>
            <w:tcW w:w="16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29</w:t>
            </w:r>
          </w:p>
        </w:tc>
        <w:tc>
          <w:tcPr>
            <w:tcW w:w="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9"/>
              </w:rPr>
              <w:t>11/21/2025</w:t>
            </w:r>
          </w:p>
        </w:tc>
        <w:tc>
          <w:tcPr>
            <w:tcW w:w="5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93"/>
              </w:rPr>
              <w:t>CALL</w:t>
            </w:r>
          </w:p>
        </w:tc>
        <w:tc>
          <w:tcPr>
            <w:tcW w:w="2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$2.5</w:t>
            </w:r>
          </w:p>
        </w:tc>
        <w:tc>
          <w:tcPr>
            <w:tcW w:w="2160" w:type="dxa"/>
            <w:vAlign w:val="bottom"/>
            <w:gridSpan w:val="2"/>
          </w:tcPr>
          <w:p>
            <w:pPr>
              <w:ind w:left="140"/>
              <w:spacing w:after="0" w:line="216" w:lineRule="exact"/>
              <w:rPr>
                <w:sz w:val="20"/>
                <w:szCs w:val="20"/>
                <w:color w:val="auto"/>
              </w:rPr>
            </w:pPr>
            <w:r>
              <w:rPr>
                <w:rFonts w:ascii="Times New Roman" w:cs="Times New Roman" w:eastAsia="Times New Roman" w:hAnsi="Times New Roman"/>
                <w:sz w:val="16"/>
                <w:szCs w:val="16"/>
                <w:color w:val="auto"/>
              </w:rPr>
              <w:t>$0.3179</w:t>
            </w:r>
            <w:r>
              <w:rPr>
                <w:rFonts w:ascii="Times New Roman" w:cs="Times New Roman" w:eastAsia="Times New Roman" w:hAnsi="Times New Roman"/>
                <w:sz w:val="25"/>
                <w:szCs w:val="25"/>
                <w:color w:val="auto"/>
                <w:vertAlign w:val="superscript"/>
              </w:rPr>
              <w:t>13</w:t>
            </w:r>
          </w:p>
        </w:tc>
        <w:tc>
          <w:tcPr>
            <w:tcW w:w="140" w:type="dxa"/>
            <w:vAlign w:val="bottom"/>
          </w:tcPr>
          <w:p>
            <w:pPr>
              <w:spacing w:after="0"/>
              <w:rPr>
                <w:sz w:val="18"/>
                <w:szCs w:val="18"/>
                <w:color w:val="auto"/>
              </w:rPr>
            </w:pPr>
          </w:p>
        </w:tc>
      </w:tr>
      <w:tr>
        <w:trPr>
          <w:trHeight w:val="216"/>
        </w:trPr>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10/1/2025</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Assignment</w:t>
            </w:r>
          </w:p>
        </w:tc>
        <w:tc>
          <w:tcPr>
            <w:tcW w:w="16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w:t>
            </w:r>
          </w:p>
        </w:tc>
        <w:tc>
          <w:tcPr>
            <w:tcW w:w="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99"/>
              </w:rPr>
              <w:t>12/19/2025</w:t>
            </w:r>
          </w:p>
        </w:tc>
        <w:tc>
          <w:tcPr>
            <w:tcW w:w="5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3"/>
              </w:rPr>
              <w:t>CALL</w:t>
            </w:r>
          </w:p>
        </w:tc>
        <w:tc>
          <w:tcPr>
            <w:tcW w:w="2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$1.5</w:t>
            </w:r>
          </w:p>
        </w:tc>
        <w:tc>
          <w:tcPr>
            <w:tcW w:w="21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$0.00</w:t>
            </w:r>
          </w:p>
        </w:tc>
        <w:tc>
          <w:tcPr>
            <w:tcW w:w="140" w:type="dxa"/>
            <w:vAlign w:val="bottom"/>
            <w:shd w:val="clear" w:color="auto" w:fill="CCEEFF"/>
          </w:tcPr>
          <w:p>
            <w:pPr>
              <w:spacing w:after="0"/>
              <w:rPr>
                <w:sz w:val="18"/>
                <w:szCs w:val="18"/>
                <w:color w:val="auto"/>
              </w:rPr>
            </w:pPr>
          </w:p>
        </w:tc>
      </w:tr>
      <w:tr>
        <w:trPr>
          <w:trHeight w:val="216"/>
        </w:trPr>
        <w:tc>
          <w:tcPr>
            <w:tcW w:w="140" w:type="dxa"/>
            <w:vAlign w:val="bottom"/>
          </w:tcPr>
          <w:p>
            <w:pPr>
              <w:spacing w:after="0"/>
              <w:rPr>
                <w:sz w:val="18"/>
                <w:szCs w:val="18"/>
                <w:color w:val="auto"/>
              </w:rPr>
            </w:pPr>
          </w:p>
        </w:tc>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10/1/2025</w:t>
            </w:r>
          </w:p>
        </w:tc>
        <w:tc>
          <w:tcPr>
            <w:tcW w:w="220" w:type="dxa"/>
            <w:vAlign w:val="bottom"/>
          </w:tcPr>
          <w:p>
            <w:pPr>
              <w:spacing w:after="0"/>
              <w:rPr>
                <w:sz w:val="18"/>
                <w:szCs w:val="18"/>
                <w:color w:val="auto"/>
              </w:rPr>
            </w:pPr>
          </w:p>
        </w:tc>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w:t>
            </w:r>
          </w:p>
        </w:tc>
        <w:tc>
          <w:tcPr>
            <w:tcW w:w="16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50</w:t>
            </w:r>
          </w:p>
        </w:tc>
        <w:tc>
          <w:tcPr>
            <w:tcW w:w="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9"/>
              </w:rPr>
              <w:t>12/19/2025</w:t>
            </w:r>
          </w:p>
        </w:tc>
        <w:tc>
          <w:tcPr>
            <w:tcW w:w="5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93"/>
              </w:rPr>
              <w:t>CALL</w:t>
            </w:r>
          </w:p>
        </w:tc>
        <w:tc>
          <w:tcPr>
            <w:tcW w:w="2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w:t>
            </w:r>
          </w:p>
        </w:tc>
        <w:tc>
          <w:tcPr>
            <w:tcW w:w="21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$0.25</w:t>
            </w:r>
          </w:p>
        </w:tc>
        <w:tc>
          <w:tcPr>
            <w:tcW w:w="140" w:type="dxa"/>
            <w:vAlign w:val="bottom"/>
          </w:tcPr>
          <w:p>
            <w:pPr>
              <w:spacing w:after="0"/>
              <w:rPr>
                <w:sz w:val="18"/>
                <w:szCs w:val="18"/>
                <w:color w:val="auto"/>
              </w:rPr>
            </w:pPr>
          </w:p>
        </w:tc>
      </w:tr>
      <w:tr>
        <w:trPr>
          <w:trHeight w:val="216"/>
        </w:trPr>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10/1/2025</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Buy</w:t>
            </w:r>
          </w:p>
        </w:tc>
        <w:tc>
          <w:tcPr>
            <w:tcW w:w="16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50</w:t>
            </w:r>
          </w:p>
        </w:tc>
        <w:tc>
          <w:tcPr>
            <w:tcW w:w="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99"/>
              </w:rPr>
              <w:t>12/19/2025</w:t>
            </w:r>
          </w:p>
        </w:tc>
        <w:tc>
          <w:tcPr>
            <w:tcW w:w="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PUT</w:t>
            </w:r>
          </w:p>
        </w:tc>
        <w:tc>
          <w:tcPr>
            <w:tcW w:w="8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$1.5</w:t>
            </w:r>
          </w:p>
        </w:tc>
        <w:tc>
          <w:tcPr>
            <w:tcW w:w="21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$0.80</w:t>
            </w:r>
          </w:p>
        </w:tc>
        <w:tc>
          <w:tcPr>
            <w:tcW w:w="140" w:type="dxa"/>
            <w:vAlign w:val="bottom"/>
            <w:shd w:val="clear" w:color="auto" w:fill="CCEEFF"/>
          </w:tcPr>
          <w:p>
            <w:pPr>
              <w:spacing w:after="0"/>
              <w:rPr>
                <w:sz w:val="18"/>
                <w:szCs w:val="18"/>
                <w:color w:val="auto"/>
              </w:rPr>
            </w:pPr>
          </w:p>
        </w:tc>
      </w:tr>
      <w:tr>
        <w:trPr>
          <w:trHeight w:val="216"/>
        </w:trPr>
        <w:tc>
          <w:tcPr>
            <w:tcW w:w="140" w:type="dxa"/>
            <w:vAlign w:val="bottom"/>
          </w:tcPr>
          <w:p>
            <w:pPr>
              <w:spacing w:after="0"/>
              <w:rPr>
                <w:sz w:val="18"/>
                <w:szCs w:val="18"/>
                <w:color w:val="auto"/>
              </w:rPr>
            </w:pPr>
          </w:p>
        </w:tc>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10/1/2025</w:t>
            </w:r>
          </w:p>
        </w:tc>
        <w:tc>
          <w:tcPr>
            <w:tcW w:w="220" w:type="dxa"/>
            <w:vAlign w:val="bottom"/>
          </w:tcPr>
          <w:p>
            <w:pPr>
              <w:spacing w:after="0"/>
              <w:rPr>
                <w:sz w:val="18"/>
                <w:szCs w:val="18"/>
                <w:color w:val="auto"/>
              </w:rPr>
            </w:pPr>
          </w:p>
        </w:tc>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Buy</w:t>
            </w:r>
          </w:p>
        </w:tc>
        <w:tc>
          <w:tcPr>
            <w:tcW w:w="16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10</w:t>
            </w:r>
          </w:p>
        </w:tc>
        <w:tc>
          <w:tcPr>
            <w:tcW w:w="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9"/>
              </w:rPr>
              <w:t>12/19/2025</w:t>
            </w:r>
          </w:p>
        </w:tc>
        <w:tc>
          <w:tcPr>
            <w:tcW w:w="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PUT</w:t>
            </w:r>
          </w:p>
        </w:tc>
        <w:tc>
          <w:tcPr>
            <w:tcW w:w="8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21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$1.20</w:t>
            </w:r>
          </w:p>
        </w:tc>
        <w:tc>
          <w:tcPr>
            <w:tcW w:w="140" w:type="dxa"/>
            <w:vAlign w:val="bottom"/>
          </w:tcPr>
          <w:p>
            <w:pPr>
              <w:spacing w:after="0"/>
              <w:rPr>
                <w:sz w:val="18"/>
                <w:szCs w:val="18"/>
                <w:color w:val="auto"/>
              </w:rPr>
            </w:pPr>
          </w:p>
        </w:tc>
      </w:tr>
      <w:tr>
        <w:trPr>
          <w:trHeight w:val="216"/>
        </w:trPr>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10/2/2025</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w:t>
            </w:r>
          </w:p>
        </w:tc>
        <w:tc>
          <w:tcPr>
            <w:tcW w:w="16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4</w:t>
            </w:r>
          </w:p>
        </w:tc>
        <w:tc>
          <w:tcPr>
            <w:tcW w:w="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1/16/2026</w:t>
            </w:r>
          </w:p>
        </w:tc>
        <w:tc>
          <w:tcPr>
            <w:tcW w:w="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7"/>
              </w:rPr>
              <w:t>CALL</w:t>
            </w:r>
          </w:p>
        </w:tc>
        <w:tc>
          <w:tcPr>
            <w:tcW w:w="80" w:type="dxa"/>
            <w:vAlign w:val="bottom"/>
            <w:shd w:val="clear" w:color="auto" w:fill="CCEEFF"/>
          </w:tcPr>
          <w:p>
            <w:pPr>
              <w:spacing w:after="0"/>
              <w:rPr>
                <w:sz w:val="18"/>
                <w:szCs w:val="18"/>
                <w:color w:val="auto"/>
              </w:rPr>
            </w:pPr>
          </w:p>
        </w:tc>
        <w:tc>
          <w:tcPr>
            <w:tcW w:w="25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$2.5</w:t>
            </w:r>
          </w:p>
        </w:tc>
        <w:tc>
          <w:tcPr>
            <w:tcW w:w="2160" w:type="dxa"/>
            <w:vAlign w:val="bottom"/>
            <w:gridSpan w:val="2"/>
            <w:shd w:val="clear" w:color="auto" w:fill="CCEEFF"/>
          </w:tcPr>
          <w:p>
            <w:pPr>
              <w:ind w:left="140"/>
              <w:spacing w:after="0" w:line="216" w:lineRule="exact"/>
              <w:rPr>
                <w:sz w:val="20"/>
                <w:szCs w:val="20"/>
                <w:color w:val="auto"/>
              </w:rPr>
            </w:pPr>
            <w:r>
              <w:rPr>
                <w:rFonts w:ascii="Times New Roman" w:cs="Times New Roman" w:eastAsia="Times New Roman" w:hAnsi="Times New Roman"/>
                <w:sz w:val="16"/>
                <w:szCs w:val="16"/>
                <w:color w:val="auto"/>
              </w:rPr>
              <w:t>$0.335</w:t>
            </w:r>
            <w:r>
              <w:rPr>
                <w:rFonts w:ascii="Times New Roman" w:cs="Times New Roman" w:eastAsia="Times New Roman" w:hAnsi="Times New Roman"/>
                <w:sz w:val="25"/>
                <w:szCs w:val="25"/>
                <w:color w:val="auto"/>
                <w:vertAlign w:val="superscript"/>
              </w:rPr>
              <w:t>14</w:t>
            </w:r>
          </w:p>
        </w:tc>
        <w:tc>
          <w:tcPr>
            <w:tcW w:w="140" w:type="dxa"/>
            <w:vAlign w:val="bottom"/>
            <w:shd w:val="clear" w:color="auto" w:fill="CCEEFF"/>
          </w:tcPr>
          <w:p>
            <w:pPr>
              <w:spacing w:after="0"/>
              <w:rPr>
                <w:sz w:val="18"/>
                <w:szCs w:val="18"/>
                <w:color w:val="auto"/>
              </w:rPr>
            </w:pPr>
          </w:p>
        </w:tc>
      </w:tr>
      <w:tr>
        <w:trPr>
          <w:trHeight w:val="216"/>
        </w:trPr>
        <w:tc>
          <w:tcPr>
            <w:tcW w:w="140" w:type="dxa"/>
            <w:vAlign w:val="bottom"/>
          </w:tcPr>
          <w:p>
            <w:pPr>
              <w:spacing w:after="0"/>
              <w:rPr>
                <w:sz w:val="18"/>
                <w:szCs w:val="18"/>
                <w:color w:val="auto"/>
              </w:rPr>
            </w:pPr>
          </w:p>
        </w:tc>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10/2/2025</w:t>
            </w:r>
          </w:p>
        </w:tc>
        <w:tc>
          <w:tcPr>
            <w:tcW w:w="220" w:type="dxa"/>
            <w:vAlign w:val="bottom"/>
          </w:tcPr>
          <w:p>
            <w:pPr>
              <w:spacing w:after="0"/>
              <w:rPr>
                <w:sz w:val="18"/>
                <w:szCs w:val="18"/>
                <w:color w:val="auto"/>
              </w:rPr>
            </w:pPr>
          </w:p>
        </w:tc>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w:t>
            </w:r>
          </w:p>
        </w:tc>
        <w:tc>
          <w:tcPr>
            <w:tcW w:w="16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1</w:t>
            </w:r>
          </w:p>
        </w:tc>
        <w:tc>
          <w:tcPr>
            <w:tcW w:w="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1/16/2026</w:t>
            </w:r>
          </w:p>
        </w:tc>
        <w:tc>
          <w:tcPr>
            <w:tcW w:w="5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7"/>
              </w:rPr>
              <w:t>CALL</w:t>
            </w:r>
          </w:p>
        </w:tc>
        <w:tc>
          <w:tcPr>
            <w:tcW w:w="80" w:type="dxa"/>
            <w:vAlign w:val="bottom"/>
          </w:tcPr>
          <w:p>
            <w:pPr>
              <w:spacing w:after="0"/>
              <w:rPr>
                <w:sz w:val="18"/>
                <w:szCs w:val="18"/>
                <w:color w:val="auto"/>
              </w:rPr>
            </w:pPr>
          </w:p>
        </w:tc>
        <w:tc>
          <w:tcPr>
            <w:tcW w:w="2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w:t>
            </w:r>
          </w:p>
        </w:tc>
        <w:tc>
          <w:tcPr>
            <w:tcW w:w="21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$0.25</w:t>
            </w:r>
          </w:p>
        </w:tc>
        <w:tc>
          <w:tcPr>
            <w:tcW w:w="140" w:type="dxa"/>
            <w:vAlign w:val="bottom"/>
          </w:tcPr>
          <w:p>
            <w:pPr>
              <w:spacing w:after="0"/>
              <w:rPr>
                <w:sz w:val="18"/>
                <w:szCs w:val="18"/>
                <w:color w:val="auto"/>
              </w:rPr>
            </w:pPr>
          </w:p>
        </w:tc>
      </w:tr>
      <w:tr>
        <w:trPr>
          <w:trHeight w:val="216"/>
        </w:trPr>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10/2/2025</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Buy</w:t>
            </w:r>
          </w:p>
        </w:tc>
        <w:tc>
          <w:tcPr>
            <w:tcW w:w="16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13</w:t>
            </w:r>
          </w:p>
        </w:tc>
        <w:tc>
          <w:tcPr>
            <w:tcW w:w="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1/16/2026</w:t>
            </w:r>
          </w:p>
        </w:tc>
        <w:tc>
          <w:tcPr>
            <w:tcW w:w="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PUT</w:t>
            </w:r>
          </w:p>
        </w:tc>
        <w:tc>
          <w:tcPr>
            <w:tcW w:w="2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$3</w:t>
            </w:r>
          </w:p>
        </w:tc>
        <w:tc>
          <w:tcPr>
            <w:tcW w:w="2160" w:type="dxa"/>
            <w:vAlign w:val="bottom"/>
            <w:gridSpan w:val="2"/>
            <w:shd w:val="clear" w:color="auto" w:fill="CCEEFF"/>
          </w:tcPr>
          <w:p>
            <w:pPr>
              <w:ind w:left="140"/>
              <w:spacing w:after="0" w:line="216" w:lineRule="exact"/>
              <w:rPr>
                <w:sz w:val="20"/>
                <w:szCs w:val="20"/>
                <w:color w:val="auto"/>
              </w:rPr>
            </w:pPr>
            <w:r>
              <w:rPr>
                <w:rFonts w:ascii="Times New Roman" w:cs="Times New Roman" w:eastAsia="Times New Roman" w:hAnsi="Times New Roman"/>
                <w:sz w:val="16"/>
                <w:szCs w:val="16"/>
                <w:color w:val="auto"/>
              </w:rPr>
              <w:t>$2.2769</w:t>
            </w:r>
            <w:r>
              <w:rPr>
                <w:rFonts w:ascii="Times New Roman" w:cs="Times New Roman" w:eastAsia="Times New Roman" w:hAnsi="Times New Roman"/>
                <w:sz w:val="25"/>
                <w:szCs w:val="25"/>
                <w:color w:val="auto"/>
                <w:vertAlign w:val="superscript"/>
              </w:rPr>
              <w:t>15</w:t>
            </w:r>
          </w:p>
        </w:tc>
        <w:tc>
          <w:tcPr>
            <w:tcW w:w="140" w:type="dxa"/>
            <w:vAlign w:val="bottom"/>
            <w:shd w:val="clear" w:color="auto" w:fill="CCEEFF"/>
          </w:tcPr>
          <w:p>
            <w:pPr>
              <w:spacing w:after="0"/>
              <w:rPr>
                <w:sz w:val="18"/>
                <w:szCs w:val="18"/>
                <w:color w:val="auto"/>
              </w:rPr>
            </w:pPr>
          </w:p>
        </w:tc>
      </w:tr>
      <w:tr>
        <w:trPr>
          <w:trHeight w:val="216"/>
        </w:trPr>
        <w:tc>
          <w:tcPr>
            <w:tcW w:w="140" w:type="dxa"/>
            <w:vAlign w:val="bottom"/>
          </w:tcPr>
          <w:p>
            <w:pPr>
              <w:spacing w:after="0"/>
              <w:rPr>
                <w:sz w:val="18"/>
                <w:szCs w:val="18"/>
                <w:color w:val="auto"/>
              </w:rPr>
            </w:pPr>
          </w:p>
        </w:tc>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10/2/2025</w:t>
            </w:r>
          </w:p>
        </w:tc>
        <w:tc>
          <w:tcPr>
            <w:tcW w:w="220" w:type="dxa"/>
            <w:vAlign w:val="bottom"/>
          </w:tcPr>
          <w:p>
            <w:pPr>
              <w:spacing w:after="0"/>
              <w:rPr>
                <w:sz w:val="18"/>
                <w:szCs w:val="18"/>
                <w:color w:val="auto"/>
              </w:rPr>
            </w:pPr>
          </w:p>
        </w:tc>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w:t>
            </w:r>
          </w:p>
        </w:tc>
        <w:tc>
          <w:tcPr>
            <w:tcW w:w="16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25</w:t>
            </w:r>
          </w:p>
        </w:tc>
        <w:tc>
          <w:tcPr>
            <w:tcW w:w="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9"/>
              </w:rPr>
              <w:t>12/19/2025</w:t>
            </w:r>
          </w:p>
        </w:tc>
        <w:tc>
          <w:tcPr>
            <w:tcW w:w="5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93"/>
              </w:rPr>
              <w:t>CALL</w:t>
            </w:r>
          </w:p>
        </w:tc>
        <w:tc>
          <w:tcPr>
            <w:tcW w:w="2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$2.5</w:t>
            </w:r>
          </w:p>
        </w:tc>
        <w:tc>
          <w:tcPr>
            <w:tcW w:w="21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$0.30</w:t>
            </w:r>
          </w:p>
        </w:tc>
        <w:tc>
          <w:tcPr>
            <w:tcW w:w="140" w:type="dxa"/>
            <w:vAlign w:val="bottom"/>
          </w:tcPr>
          <w:p>
            <w:pPr>
              <w:spacing w:after="0"/>
              <w:rPr>
                <w:sz w:val="18"/>
                <w:szCs w:val="18"/>
                <w:color w:val="auto"/>
              </w:rPr>
            </w:pPr>
          </w:p>
        </w:tc>
      </w:tr>
      <w:tr>
        <w:trPr>
          <w:trHeight w:val="216"/>
        </w:trPr>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10/3/2025</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Assignment</w:t>
            </w:r>
          </w:p>
        </w:tc>
        <w:tc>
          <w:tcPr>
            <w:tcW w:w="16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18</w:t>
            </w:r>
          </w:p>
        </w:tc>
        <w:tc>
          <w:tcPr>
            <w:tcW w:w="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1/16/2026</w:t>
            </w:r>
          </w:p>
        </w:tc>
        <w:tc>
          <w:tcPr>
            <w:tcW w:w="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7"/>
              </w:rPr>
              <w:t>CALL</w:t>
            </w:r>
          </w:p>
        </w:tc>
        <w:tc>
          <w:tcPr>
            <w:tcW w:w="80" w:type="dxa"/>
            <w:vAlign w:val="bottom"/>
            <w:shd w:val="clear" w:color="auto" w:fill="CCEEFF"/>
          </w:tcPr>
          <w:p>
            <w:pPr>
              <w:spacing w:after="0"/>
              <w:rPr>
                <w:sz w:val="18"/>
                <w:szCs w:val="18"/>
                <w:color w:val="auto"/>
              </w:rPr>
            </w:pPr>
          </w:p>
        </w:tc>
        <w:tc>
          <w:tcPr>
            <w:tcW w:w="25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$1.5</w:t>
            </w:r>
          </w:p>
        </w:tc>
        <w:tc>
          <w:tcPr>
            <w:tcW w:w="21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$0.00</w:t>
            </w:r>
          </w:p>
        </w:tc>
        <w:tc>
          <w:tcPr>
            <w:tcW w:w="140" w:type="dxa"/>
            <w:vAlign w:val="bottom"/>
            <w:shd w:val="clear" w:color="auto" w:fill="CCEEFF"/>
          </w:tcPr>
          <w:p>
            <w:pPr>
              <w:spacing w:after="0"/>
              <w:rPr>
                <w:sz w:val="18"/>
                <w:szCs w:val="18"/>
                <w:color w:val="auto"/>
              </w:rPr>
            </w:pPr>
          </w:p>
        </w:tc>
      </w:tr>
      <w:tr>
        <w:trPr>
          <w:trHeight w:val="216"/>
        </w:trPr>
        <w:tc>
          <w:tcPr>
            <w:tcW w:w="140" w:type="dxa"/>
            <w:vAlign w:val="bottom"/>
          </w:tcPr>
          <w:p>
            <w:pPr>
              <w:spacing w:after="0"/>
              <w:rPr>
                <w:sz w:val="18"/>
                <w:szCs w:val="18"/>
                <w:color w:val="auto"/>
              </w:rPr>
            </w:pPr>
          </w:p>
        </w:tc>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10/3/2025</w:t>
            </w:r>
          </w:p>
        </w:tc>
        <w:tc>
          <w:tcPr>
            <w:tcW w:w="220" w:type="dxa"/>
            <w:vAlign w:val="bottom"/>
          </w:tcPr>
          <w:p>
            <w:pPr>
              <w:spacing w:after="0"/>
              <w:rPr>
                <w:sz w:val="18"/>
                <w:szCs w:val="18"/>
                <w:color w:val="auto"/>
              </w:rPr>
            </w:pPr>
          </w:p>
        </w:tc>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Buy</w:t>
            </w:r>
          </w:p>
        </w:tc>
        <w:tc>
          <w:tcPr>
            <w:tcW w:w="16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1</w:t>
            </w:r>
          </w:p>
        </w:tc>
        <w:tc>
          <w:tcPr>
            <w:tcW w:w="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1/16/2026</w:t>
            </w:r>
          </w:p>
        </w:tc>
        <w:tc>
          <w:tcPr>
            <w:tcW w:w="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PUT</w:t>
            </w:r>
          </w:p>
        </w:tc>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w:t>
            </w:r>
          </w:p>
        </w:tc>
        <w:tc>
          <w:tcPr>
            <w:tcW w:w="21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$1.35</w:t>
            </w:r>
          </w:p>
        </w:tc>
        <w:tc>
          <w:tcPr>
            <w:tcW w:w="140" w:type="dxa"/>
            <w:vAlign w:val="bottom"/>
          </w:tcPr>
          <w:p>
            <w:pPr>
              <w:spacing w:after="0"/>
              <w:rPr>
                <w:sz w:val="18"/>
                <w:szCs w:val="18"/>
                <w:color w:val="auto"/>
              </w:rPr>
            </w:pPr>
          </w:p>
        </w:tc>
      </w:tr>
      <w:tr>
        <w:trPr>
          <w:trHeight w:val="216"/>
        </w:trPr>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10/3/2025</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Buy</w:t>
            </w:r>
          </w:p>
        </w:tc>
        <w:tc>
          <w:tcPr>
            <w:tcW w:w="16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60</w:t>
            </w:r>
          </w:p>
        </w:tc>
        <w:tc>
          <w:tcPr>
            <w:tcW w:w="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99"/>
              </w:rPr>
              <w:t>12/19/2025</w:t>
            </w:r>
          </w:p>
        </w:tc>
        <w:tc>
          <w:tcPr>
            <w:tcW w:w="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PUT</w:t>
            </w:r>
          </w:p>
        </w:tc>
        <w:tc>
          <w:tcPr>
            <w:tcW w:w="8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w:t>
            </w:r>
          </w:p>
        </w:tc>
        <w:tc>
          <w:tcPr>
            <w:tcW w:w="21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$1.34</w:t>
            </w:r>
          </w:p>
        </w:tc>
        <w:tc>
          <w:tcPr>
            <w:tcW w:w="140" w:type="dxa"/>
            <w:vAlign w:val="bottom"/>
            <w:shd w:val="clear" w:color="auto" w:fill="CCEEFF"/>
          </w:tcPr>
          <w:p>
            <w:pPr>
              <w:spacing w:after="0"/>
              <w:rPr>
                <w:sz w:val="18"/>
                <w:szCs w:val="18"/>
                <w:color w:val="auto"/>
              </w:rPr>
            </w:pPr>
          </w:p>
        </w:tc>
      </w:tr>
      <w:tr>
        <w:trPr>
          <w:trHeight w:val="216"/>
        </w:trPr>
        <w:tc>
          <w:tcPr>
            <w:tcW w:w="140" w:type="dxa"/>
            <w:vAlign w:val="bottom"/>
          </w:tcPr>
          <w:p>
            <w:pPr>
              <w:spacing w:after="0"/>
              <w:rPr>
                <w:sz w:val="18"/>
                <w:szCs w:val="18"/>
                <w:color w:val="auto"/>
              </w:rPr>
            </w:pPr>
          </w:p>
        </w:tc>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10/3/2025</w:t>
            </w:r>
          </w:p>
        </w:tc>
        <w:tc>
          <w:tcPr>
            <w:tcW w:w="220" w:type="dxa"/>
            <w:vAlign w:val="bottom"/>
          </w:tcPr>
          <w:p>
            <w:pPr>
              <w:spacing w:after="0"/>
              <w:rPr>
                <w:sz w:val="18"/>
                <w:szCs w:val="18"/>
                <w:color w:val="auto"/>
              </w:rPr>
            </w:pPr>
          </w:p>
        </w:tc>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w:t>
            </w:r>
          </w:p>
        </w:tc>
        <w:tc>
          <w:tcPr>
            <w:tcW w:w="16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1,000</w:t>
            </w:r>
          </w:p>
        </w:tc>
        <w:tc>
          <w:tcPr>
            <w:tcW w:w="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1/16/2026</w:t>
            </w:r>
          </w:p>
        </w:tc>
        <w:tc>
          <w:tcPr>
            <w:tcW w:w="5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7"/>
              </w:rPr>
              <w:t>CALL</w:t>
            </w:r>
          </w:p>
        </w:tc>
        <w:tc>
          <w:tcPr>
            <w:tcW w:w="80" w:type="dxa"/>
            <w:vAlign w:val="bottom"/>
          </w:tcPr>
          <w:p>
            <w:pPr>
              <w:spacing w:after="0"/>
              <w:rPr>
                <w:sz w:val="18"/>
                <w:szCs w:val="18"/>
                <w:color w:val="auto"/>
              </w:rPr>
            </w:pPr>
          </w:p>
        </w:tc>
        <w:tc>
          <w:tcPr>
            <w:tcW w:w="2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w:t>
            </w:r>
          </w:p>
        </w:tc>
        <w:tc>
          <w:tcPr>
            <w:tcW w:w="21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$0.30</w:t>
            </w:r>
          </w:p>
        </w:tc>
        <w:tc>
          <w:tcPr>
            <w:tcW w:w="140" w:type="dxa"/>
            <w:vAlign w:val="bottom"/>
          </w:tcPr>
          <w:p>
            <w:pPr>
              <w:spacing w:after="0"/>
              <w:rPr>
                <w:sz w:val="18"/>
                <w:szCs w:val="18"/>
                <w:color w:val="auto"/>
              </w:rPr>
            </w:pPr>
          </w:p>
        </w:tc>
      </w:tr>
      <w:tr>
        <w:trPr>
          <w:trHeight w:val="216"/>
        </w:trPr>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10/3/2025</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w:t>
            </w:r>
          </w:p>
        </w:tc>
        <w:tc>
          <w:tcPr>
            <w:tcW w:w="16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250</w:t>
            </w:r>
          </w:p>
        </w:tc>
        <w:tc>
          <w:tcPr>
            <w:tcW w:w="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1/16/2026</w:t>
            </w:r>
          </w:p>
        </w:tc>
        <w:tc>
          <w:tcPr>
            <w:tcW w:w="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7"/>
              </w:rPr>
              <w:t>CALL</w:t>
            </w:r>
          </w:p>
        </w:tc>
        <w:tc>
          <w:tcPr>
            <w:tcW w:w="80" w:type="dxa"/>
            <w:vAlign w:val="bottom"/>
            <w:shd w:val="clear" w:color="auto" w:fill="CCEEFF"/>
          </w:tcPr>
          <w:p>
            <w:pPr>
              <w:spacing w:after="0"/>
              <w:rPr>
                <w:sz w:val="18"/>
                <w:szCs w:val="18"/>
                <w:color w:val="auto"/>
              </w:rPr>
            </w:pPr>
          </w:p>
        </w:tc>
        <w:tc>
          <w:tcPr>
            <w:tcW w:w="25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$3</w:t>
            </w:r>
          </w:p>
        </w:tc>
        <w:tc>
          <w:tcPr>
            <w:tcW w:w="21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$0.30</w:t>
            </w:r>
          </w:p>
        </w:tc>
        <w:tc>
          <w:tcPr>
            <w:tcW w:w="140" w:type="dxa"/>
            <w:vAlign w:val="bottom"/>
            <w:shd w:val="clear" w:color="auto" w:fill="CCEEFF"/>
          </w:tcPr>
          <w:p>
            <w:pPr>
              <w:spacing w:after="0"/>
              <w:rPr>
                <w:sz w:val="18"/>
                <w:szCs w:val="18"/>
                <w:color w:val="auto"/>
              </w:rPr>
            </w:pPr>
          </w:p>
        </w:tc>
      </w:tr>
      <w:tr>
        <w:trPr>
          <w:trHeight w:val="216"/>
        </w:trPr>
        <w:tc>
          <w:tcPr>
            <w:tcW w:w="140" w:type="dxa"/>
            <w:vAlign w:val="bottom"/>
          </w:tcPr>
          <w:p>
            <w:pPr>
              <w:spacing w:after="0"/>
              <w:rPr>
                <w:sz w:val="18"/>
                <w:szCs w:val="18"/>
                <w:color w:val="auto"/>
              </w:rPr>
            </w:pPr>
          </w:p>
        </w:tc>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10/3/2025</w:t>
            </w:r>
          </w:p>
        </w:tc>
        <w:tc>
          <w:tcPr>
            <w:tcW w:w="220" w:type="dxa"/>
            <w:vAlign w:val="bottom"/>
          </w:tcPr>
          <w:p>
            <w:pPr>
              <w:spacing w:after="0"/>
              <w:rPr>
                <w:sz w:val="18"/>
                <w:szCs w:val="18"/>
                <w:color w:val="auto"/>
              </w:rPr>
            </w:pPr>
          </w:p>
        </w:tc>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w:t>
            </w:r>
          </w:p>
        </w:tc>
        <w:tc>
          <w:tcPr>
            <w:tcW w:w="16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300</w:t>
            </w:r>
          </w:p>
        </w:tc>
        <w:tc>
          <w:tcPr>
            <w:tcW w:w="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1/16/2026</w:t>
            </w:r>
          </w:p>
        </w:tc>
        <w:tc>
          <w:tcPr>
            <w:tcW w:w="5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7"/>
              </w:rPr>
              <w:t>CALL</w:t>
            </w:r>
          </w:p>
        </w:tc>
        <w:tc>
          <w:tcPr>
            <w:tcW w:w="80" w:type="dxa"/>
            <w:vAlign w:val="bottom"/>
          </w:tcPr>
          <w:p>
            <w:pPr>
              <w:spacing w:after="0"/>
              <w:rPr>
                <w:sz w:val="18"/>
                <w:szCs w:val="18"/>
                <w:color w:val="auto"/>
              </w:rPr>
            </w:pPr>
          </w:p>
        </w:tc>
        <w:tc>
          <w:tcPr>
            <w:tcW w:w="2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w:t>
            </w:r>
          </w:p>
        </w:tc>
        <w:tc>
          <w:tcPr>
            <w:tcW w:w="21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$0.30</w:t>
            </w:r>
          </w:p>
        </w:tc>
        <w:tc>
          <w:tcPr>
            <w:tcW w:w="140" w:type="dxa"/>
            <w:vAlign w:val="bottom"/>
          </w:tcPr>
          <w:p>
            <w:pPr>
              <w:spacing w:after="0"/>
              <w:rPr>
                <w:sz w:val="18"/>
                <w:szCs w:val="18"/>
                <w:color w:val="auto"/>
              </w:rPr>
            </w:pPr>
          </w:p>
        </w:tc>
      </w:tr>
      <w:tr>
        <w:trPr>
          <w:trHeight w:val="216"/>
        </w:trPr>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10/3/2025</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w:t>
            </w:r>
          </w:p>
        </w:tc>
        <w:tc>
          <w:tcPr>
            <w:tcW w:w="16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700</w:t>
            </w:r>
          </w:p>
        </w:tc>
        <w:tc>
          <w:tcPr>
            <w:tcW w:w="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1/16/2026</w:t>
            </w:r>
          </w:p>
        </w:tc>
        <w:tc>
          <w:tcPr>
            <w:tcW w:w="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7"/>
              </w:rPr>
              <w:t>CALL</w:t>
            </w:r>
          </w:p>
        </w:tc>
        <w:tc>
          <w:tcPr>
            <w:tcW w:w="80" w:type="dxa"/>
            <w:vAlign w:val="bottom"/>
            <w:shd w:val="clear" w:color="auto" w:fill="CCEEFF"/>
          </w:tcPr>
          <w:p>
            <w:pPr>
              <w:spacing w:after="0"/>
              <w:rPr>
                <w:sz w:val="18"/>
                <w:szCs w:val="18"/>
                <w:color w:val="auto"/>
              </w:rPr>
            </w:pPr>
          </w:p>
        </w:tc>
        <w:tc>
          <w:tcPr>
            <w:tcW w:w="25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$3</w:t>
            </w:r>
          </w:p>
        </w:tc>
        <w:tc>
          <w:tcPr>
            <w:tcW w:w="21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$0.30</w:t>
            </w:r>
          </w:p>
        </w:tc>
        <w:tc>
          <w:tcPr>
            <w:tcW w:w="140" w:type="dxa"/>
            <w:vAlign w:val="bottom"/>
            <w:shd w:val="clear" w:color="auto" w:fill="CCEEFF"/>
          </w:tcPr>
          <w:p>
            <w:pPr>
              <w:spacing w:after="0"/>
              <w:rPr>
                <w:sz w:val="18"/>
                <w:szCs w:val="18"/>
                <w:color w:val="auto"/>
              </w:rPr>
            </w:pPr>
          </w:p>
        </w:tc>
      </w:tr>
      <w:tr>
        <w:trPr>
          <w:trHeight w:val="216"/>
        </w:trPr>
        <w:tc>
          <w:tcPr>
            <w:tcW w:w="140" w:type="dxa"/>
            <w:vAlign w:val="bottom"/>
          </w:tcPr>
          <w:p>
            <w:pPr>
              <w:spacing w:after="0"/>
              <w:rPr>
                <w:sz w:val="18"/>
                <w:szCs w:val="18"/>
                <w:color w:val="auto"/>
              </w:rPr>
            </w:pPr>
          </w:p>
        </w:tc>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10/3/2025</w:t>
            </w:r>
          </w:p>
        </w:tc>
        <w:tc>
          <w:tcPr>
            <w:tcW w:w="220" w:type="dxa"/>
            <w:vAlign w:val="bottom"/>
          </w:tcPr>
          <w:p>
            <w:pPr>
              <w:spacing w:after="0"/>
              <w:rPr>
                <w:sz w:val="18"/>
                <w:szCs w:val="18"/>
                <w:color w:val="auto"/>
              </w:rPr>
            </w:pPr>
          </w:p>
        </w:tc>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Buy</w:t>
            </w:r>
          </w:p>
        </w:tc>
        <w:tc>
          <w:tcPr>
            <w:tcW w:w="16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1,000</w:t>
            </w:r>
          </w:p>
        </w:tc>
        <w:tc>
          <w:tcPr>
            <w:tcW w:w="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1/16/2026</w:t>
            </w:r>
          </w:p>
        </w:tc>
        <w:tc>
          <w:tcPr>
            <w:tcW w:w="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PUT</w:t>
            </w:r>
          </w:p>
        </w:tc>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w:t>
            </w:r>
          </w:p>
        </w:tc>
        <w:tc>
          <w:tcPr>
            <w:tcW w:w="21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$2.33</w:t>
            </w:r>
          </w:p>
        </w:tc>
        <w:tc>
          <w:tcPr>
            <w:tcW w:w="140" w:type="dxa"/>
            <w:vAlign w:val="bottom"/>
          </w:tcPr>
          <w:p>
            <w:pPr>
              <w:spacing w:after="0"/>
              <w:rPr>
                <w:sz w:val="18"/>
                <w:szCs w:val="18"/>
                <w:color w:val="auto"/>
              </w:rPr>
            </w:pPr>
          </w:p>
        </w:tc>
      </w:tr>
      <w:tr>
        <w:trPr>
          <w:trHeight w:val="216"/>
        </w:trPr>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10/3/2025</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Buy</w:t>
            </w:r>
          </w:p>
        </w:tc>
        <w:tc>
          <w:tcPr>
            <w:tcW w:w="16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250</w:t>
            </w:r>
          </w:p>
        </w:tc>
        <w:tc>
          <w:tcPr>
            <w:tcW w:w="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1/16/2026</w:t>
            </w:r>
          </w:p>
        </w:tc>
        <w:tc>
          <w:tcPr>
            <w:tcW w:w="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PUT</w:t>
            </w:r>
          </w:p>
        </w:tc>
        <w:tc>
          <w:tcPr>
            <w:tcW w:w="2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$3</w:t>
            </w:r>
          </w:p>
        </w:tc>
        <w:tc>
          <w:tcPr>
            <w:tcW w:w="21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$2.30</w:t>
            </w:r>
          </w:p>
        </w:tc>
        <w:tc>
          <w:tcPr>
            <w:tcW w:w="140" w:type="dxa"/>
            <w:vAlign w:val="bottom"/>
            <w:shd w:val="clear" w:color="auto" w:fill="CCEEFF"/>
          </w:tcPr>
          <w:p>
            <w:pPr>
              <w:spacing w:after="0"/>
              <w:rPr>
                <w:sz w:val="18"/>
                <w:szCs w:val="18"/>
                <w:color w:val="auto"/>
              </w:rPr>
            </w:pPr>
          </w:p>
        </w:tc>
      </w:tr>
      <w:tr>
        <w:trPr>
          <w:trHeight w:val="216"/>
        </w:trPr>
        <w:tc>
          <w:tcPr>
            <w:tcW w:w="140" w:type="dxa"/>
            <w:vAlign w:val="bottom"/>
          </w:tcPr>
          <w:p>
            <w:pPr>
              <w:spacing w:after="0"/>
              <w:rPr>
                <w:sz w:val="18"/>
                <w:szCs w:val="18"/>
                <w:color w:val="auto"/>
              </w:rPr>
            </w:pPr>
          </w:p>
        </w:tc>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10/3/2025</w:t>
            </w:r>
          </w:p>
        </w:tc>
        <w:tc>
          <w:tcPr>
            <w:tcW w:w="220" w:type="dxa"/>
            <w:vAlign w:val="bottom"/>
          </w:tcPr>
          <w:p>
            <w:pPr>
              <w:spacing w:after="0"/>
              <w:rPr>
                <w:sz w:val="18"/>
                <w:szCs w:val="18"/>
                <w:color w:val="auto"/>
              </w:rPr>
            </w:pPr>
          </w:p>
        </w:tc>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Buy</w:t>
            </w:r>
          </w:p>
        </w:tc>
        <w:tc>
          <w:tcPr>
            <w:tcW w:w="16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300</w:t>
            </w:r>
          </w:p>
        </w:tc>
        <w:tc>
          <w:tcPr>
            <w:tcW w:w="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1/16/2026</w:t>
            </w:r>
          </w:p>
        </w:tc>
        <w:tc>
          <w:tcPr>
            <w:tcW w:w="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PUT</w:t>
            </w:r>
          </w:p>
        </w:tc>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w:t>
            </w:r>
          </w:p>
        </w:tc>
        <w:tc>
          <w:tcPr>
            <w:tcW w:w="21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$2.30</w:t>
            </w:r>
          </w:p>
        </w:tc>
        <w:tc>
          <w:tcPr>
            <w:tcW w:w="140" w:type="dxa"/>
            <w:vAlign w:val="bottom"/>
          </w:tcPr>
          <w:p>
            <w:pPr>
              <w:spacing w:after="0"/>
              <w:rPr>
                <w:sz w:val="18"/>
                <w:szCs w:val="18"/>
                <w:color w:val="auto"/>
              </w:rPr>
            </w:pPr>
          </w:p>
        </w:tc>
      </w:tr>
      <w:tr>
        <w:trPr>
          <w:trHeight w:val="216"/>
        </w:trPr>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10/3/2025</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Buy</w:t>
            </w:r>
          </w:p>
        </w:tc>
        <w:tc>
          <w:tcPr>
            <w:tcW w:w="16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700</w:t>
            </w:r>
          </w:p>
        </w:tc>
        <w:tc>
          <w:tcPr>
            <w:tcW w:w="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1/16/2026</w:t>
            </w:r>
          </w:p>
        </w:tc>
        <w:tc>
          <w:tcPr>
            <w:tcW w:w="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PUT</w:t>
            </w:r>
          </w:p>
        </w:tc>
        <w:tc>
          <w:tcPr>
            <w:tcW w:w="2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$3</w:t>
            </w:r>
          </w:p>
        </w:tc>
        <w:tc>
          <w:tcPr>
            <w:tcW w:w="21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$2.30</w:t>
            </w:r>
          </w:p>
        </w:tc>
        <w:tc>
          <w:tcPr>
            <w:tcW w:w="140" w:type="dxa"/>
            <w:vAlign w:val="bottom"/>
            <w:shd w:val="clear" w:color="auto" w:fill="CCEEFF"/>
          </w:tcPr>
          <w:p>
            <w:pPr>
              <w:spacing w:after="0"/>
              <w:rPr>
                <w:sz w:val="18"/>
                <w:szCs w:val="18"/>
                <w:color w:val="auto"/>
              </w:rPr>
            </w:pPr>
          </w:p>
        </w:tc>
      </w:tr>
      <w:tr>
        <w:trPr>
          <w:trHeight w:val="216"/>
        </w:trPr>
        <w:tc>
          <w:tcPr>
            <w:tcW w:w="140" w:type="dxa"/>
            <w:vAlign w:val="bottom"/>
          </w:tcPr>
          <w:p>
            <w:pPr>
              <w:spacing w:after="0"/>
              <w:rPr>
                <w:sz w:val="18"/>
                <w:szCs w:val="18"/>
                <w:color w:val="auto"/>
              </w:rPr>
            </w:pPr>
          </w:p>
        </w:tc>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10/6/2025</w:t>
            </w:r>
          </w:p>
        </w:tc>
        <w:tc>
          <w:tcPr>
            <w:tcW w:w="220" w:type="dxa"/>
            <w:vAlign w:val="bottom"/>
          </w:tcPr>
          <w:p>
            <w:pPr>
              <w:spacing w:after="0"/>
              <w:rPr>
                <w:sz w:val="18"/>
                <w:szCs w:val="18"/>
                <w:color w:val="auto"/>
              </w:rPr>
            </w:pPr>
          </w:p>
        </w:tc>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w:t>
            </w:r>
          </w:p>
        </w:tc>
        <w:tc>
          <w:tcPr>
            <w:tcW w:w="16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19</w:t>
            </w:r>
          </w:p>
        </w:tc>
        <w:tc>
          <w:tcPr>
            <w:tcW w:w="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1/16/2026</w:t>
            </w:r>
          </w:p>
        </w:tc>
        <w:tc>
          <w:tcPr>
            <w:tcW w:w="5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7"/>
              </w:rPr>
              <w:t>CALL</w:t>
            </w:r>
          </w:p>
        </w:tc>
        <w:tc>
          <w:tcPr>
            <w:tcW w:w="80" w:type="dxa"/>
            <w:vAlign w:val="bottom"/>
          </w:tcPr>
          <w:p>
            <w:pPr>
              <w:spacing w:after="0"/>
              <w:rPr>
                <w:sz w:val="18"/>
                <w:szCs w:val="18"/>
                <w:color w:val="auto"/>
              </w:rPr>
            </w:pPr>
          </w:p>
        </w:tc>
        <w:tc>
          <w:tcPr>
            <w:tcW w:w="2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$2.5</w:t>
            </w:r>
          </w:p>
        </w:tc>
        <w:tc>
          <w:tcPr>
            <w:tcW w:w="21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$0.42</w:t>
            </w:r>
          </w:p>
        </w:tc>
        <w:tc>
          <w:tcPr>
            <w:tcW w:w="140" w:type="dxa"/>
            <w:vAlign w:val="bottom"/>
          </w:tcPr>
          <w:p>
            <w:pPr>
              <w:spacing w:after="0"/>
              <w:rPr>
                <w:sz w:val="18"/>
                <w:szCs w:val="18"/>
                <w:color w:val="auto"/>
              </w:rPr>
            </w:pPr>
          </w:p>
        </w:tc>
      </w:tr>
      <w:tr>
        <w:trPr>
          <w:trHeight w:val="216"/>
        </w:trPr>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10/7/2025</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w:t>
            </w:r>
          </w:p>
        </w:tc>
        <w:tc>
          <w:tcPr>
            <w:tcW w:w="16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505</w:t>
            </w:r>
          </w:p>
        </w:tc>
        <w:tc>
          <w:tcPr>
            <w:tcW w:w="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99"/>
              </w:rPr>
              <w:t>12/19/2025</w:t>
            </w:r>
          </w:p>
        </w:tc>
        <w:tc>
          <w:tcPr>
            <w:tcW w:w="5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3"/>
              </w:rPr>
              <w:t>CALL</w:t>
            </w:r>
          </w:p>
        </w:tc>
        <w:tc>
          <w:tcPr>
            <w:tcW w:w="2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$3</w:t>
            </w:r>
          </w:p>
        </w:tc>
        <w:tc>
          <w:tcPr>
            <w:tcW w:w="2160" w:type="dxa"/>
            <w:vAlign w:val="bottom"/>
            <w:gridSpan w:val="2"/>
            <w:shd w:val="clear" w:color="auto" w:fill="CCEEFF"/>
          </w:tcPr>
          <w:p>
            <w:pPr>
              <w:ind w:left="140"/>
              <w:spacing w:after="0" w:line="216" w:lineRule="exact"/>
              <w:rPr>
                <w:sz w:val="20"/>
                <w:szCs w:val="20"/>
                <w:color w:val="auto"/>
              </w:rPr>
            </w:pPr>
            <w:r>
              <w:rPr>
                <w:rFonts w:ascii="Times New Roman" w:cs="Times New Roman" w:eastAsia="Times New Roman" w:hAnsi="Times New Roman"/>
                <w:sz w:val="16"/>
                <w:szCs w:val="16"/>
                <w:color w:val="auto"/>
              </w:rPr>
              <w:t>$0.3108</w:t>
            </w:r>
            <w:r>
              <w:rPr>
                <w:rFonts w:ascii="Times New Roman" w:cs="Times New Roman" w:eastAsia="Times New Roman" w:hAnsi="Times New Roman"/>
                <w:sz w:val="25"/>
                <w:szCs w:val="25"/>
                <w:color w:val="auto"/>
                <w:vertAlign w:val="superscript"/>
              </w:rPr>
              <w:t>16</w:t>
            </w:r>
          </w:p>
        </w:tc>
        <w:tc>
          <w:tcPr>
            <w:tcW w:w="140" w:type="dxa"/>
            <w:vAlign w:val="bottom"/>
            <w:shd w:val="clear" w:color="auto" w:fill="CCEEFF"/>
          </w:tcPr>
          <w:p>
            <w:pPr>
              <w:spacing w:after="0"/>
              <w:rPr>
                <w:sz w:val="18"/>
                <w:szCs w:val="18"/>
                <w:color w:val="auto"/>
              </w:rPr>
            </w:pPr>
          </w:p>
        </w:tc>
      </w:tr>
      <w:tr>
        <w:trPr>
          <w:trHeight w:val="216"/>
        </w:trPr>
        <w:tc>
          <w:tcPr>
            <w:tcW w:w="140" w:type="dxa"/>
            <w:vAlign w:val="bottom"/>
          </w:tcPr>
          <w:p>
            <w:pPr>
              <w:spacing w:after="0"/>
              <w:rPr>
                <w:sz w:val="18"/>
                <w:szCs w:val="18"/>
                <w:color w:val="auto"/>
              </w:rPr>
            </w:pPr>
          </w:p>
        </w:tc>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10/8/2025</w:t>
            </w:r>
          </w:p>
        </w:tc>
        <w:tc>
          <w:tcPr>
            <w:tcW w:w="220" w:type="dxa"/>
            <w:vAlign w:val="bottom"/>
          </w:tcPr>
          <w:p>
            <w:pPr>
              <w:spacing w:after="0"/>
              <w:rPr>
                <w:sz w:val="18"/>
                <w:szCs w:val="18"/>
                <w:color w:val="auto"/>
              </w:rPr>
            </w:pPr>
          </w:p>
        </w:tc>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w:t>
            </w:r>
          </w:p>
        </w:tc>
        <w:tc>
          <w:tcPr>
            <w:tcW w:w="16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155</w:t>
            </w:r>
          </w:p>
        </w:tc>
        <w:tc>
          <w:tcPr>
            <w:tcW w:w="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1/16/2026</w:t>
            </w:r>
          </w:p>
        </w:tc>
        <w:tc>
          <w:tcPr>
            <w:tcW w:w="5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7"/>
              </w:rPr>
              <w:t>CALL</w:t>
            </w:r>
          </w:p>
        </w:tc>
        <w:tc>
          <w:tcPr>
            <w:tcW w:w="80" w:type="dxa"/>
            <w:vAlign w:val="bottom"/>
          </w:tcPr>
          <w:p>
            <w:pPr>
              <w:spacing w:after="0"/>
              <w:rPr>
                <w:sz w:val="18"/>
                <w:szCs w:val="18"/>
                <w:color w:val="auto"/>
              </w:rPr>
            </w:pPr>
          </w:p>
        </w:tc>
        <w:tc>
          <w:tcPr>
            <w:tcW w:w="2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w:t>
            </w:r>
          </w:p>
        </w:tc>
        <w:tc>
          <w:tcPr>
            <w:tcW w:w="2160" w:type="dxa"/>
            <w:vAlign w:val="bottom"/>
            <w:gridSpan w:val="2"/>
          </w:tcPr>
          <w:p>
            <w:pPr>
              <w:ind w:left="140"/>
              <w:spacing w:after="0" w:line="216" w:lineRule="exact"/>
              <w:rPr>
                <w:sz w:val="20"/>
                <w:szCs w:val="20"/>
                <w:color w:val="auto"/>
              </w:rPr>
            </w:pPr>
            <w:r>
              <w:rPr>
                <w:rFonts w:ascii="Times New Roman" w:cs="Times New Roman" w:eastAsia="Times New Roman" w:hAnsi="Times New Roman"/>
                <w:sz w:val="16"/>
                <w:szCs w:val="16"/>
                <w:color w:val="auto"/>
              </w:rPr>
              <w:t>$0.307</w:t>
            </w:r>
            <w:r>
              <w:rPr>
                <w:rFonts w:ascii="Times New Roman" w:cs="Times New Roman" w:eastAsia="Times New Roman" w:hAnsi="Times New Roman"/>
                <w:sz w:val="25"/>
                <w:szCs w:val="25"/>
                <w:color w:val="auto"/>
                <w:vertAlign w:val="superscript"/>
              </w:rPr>
              <w:t>17</w:t>
            </w:r>
          </w:p>
        </w:tc>
        <w:tc>
          <w:tcPr>
            <w:tcW w:w="140" w:type="dxa"/>
            <w:vAlign w:val="bottom"/>
          </w:tcPr>
          <w:p>
            <w:pPr>
              <w:spacing w:after="0"/>
              <w:rPr>
                <w:sz w:val="18"/>
                <w:szCs w:val="18"/>
                <w:color w:val="auto"/>
              </w:rPr>
            </w:pPr>
          </w:p>
        </w:tc>
      </w:tr>
      <w:tr>
        <w:trPr>
          <w:trHeight w:val="216"/>
        </w:trPr>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10/8/2025</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w:t>
            </w:r>
          </w:p>
        </w:tc>
        <w:tc>
          <w:tcPr>
            <w:tcW w:w="16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40</w:t>
            </w:r>
          </w:p>
        </w:tc>
        <w:tc>
          <w:tcPr>
            <w:tcW w:w="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1/16/2026</w:t>
            </w:r>
          </w:p>
        </w:tc>
        <w:tc>
          <w:tcPr>
            <w:tcW w:w="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7"/>
              </w:rPr>
              <w:t>CALL</w:t>
            </w:r>
          </w:p>
        </w:tc>
        <w:tc>
          <w:tcPr>
            <w:tcW w:w="80" w:type="dxa"/>
            <w:vAlign w:val="bottom"/>
            <w:shd w:val="clear" w:color="auto" w:fill="CCEEFF"/>
          </w:tcPr>
          <w:p>
            <w:pPr>
              <w:spacing w:after="0"/>
              <w:rPr>
                <w:sz w:val="18"/>
                <w:szCs w:val="18"/>
                <w:color w:val="auto"/>
              </w:rPr>
            </w:pPr>
          </w:p>
        </w:tc>
        <w:tc>
          <w:tcPr>
            <w:tcW w:w="25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$3.5</w:t>
            </w:r>
          </w:p>
        </w:tc>
        <w:tc>
          <w:tcPr>
            <w:tcW w:w="21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$0.27</w:t>
            </w:r>
          </w:p>
        </w:tc>
        <w:tc>
          <w:tcPr>
            <w:tcW w:w="140" w:type="dxa"/>
            <w:vAlign w:val="bottom"/>
            <w:shd w:val="clear" w:color="auto" w:fill="CCEEFF"/>
          </w:tcPr>
          <w:p>
            <w:pPr>
              <w:spacing w:after="0"/>
              <w:rPr>
                <w:sz w:val="18"/>
                <w:szCs w:val="18"/>
                <w:color w:val="auto"/>
              </w:rPr>
            </w:pPr>
          </w:p>
        </w:tc>
      </w:tr>
      <w:tr>
        <w:trPr>
          <w:trHeight w:val="216"/>
        </w:trPr>
        <w:tc>
          <w:tcPr>
            <w:tcW w:w="140" w:type="dxa"/>
            <w:vAlign w:val="bottom"/>
          </w:tcPr>
          <w:p>
            <w:pPr>
              <w:spacing w:after="0"/>
              <w:rPr>
                <w:sz w:val="18"/>
                <w:szCs w:val="18"/>
                <w:color w:val="auto"/>
              </w:rPr>
            </w:pPr>
          </w:p>
        </w:tc>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10/8/2025</w:t>
            </w:r>
          </w:p>
        </w:tc>
        <w:tc>
          <w:tcPr>
            <w:tcW w:w="220" w:type="dxa"/>
            <w:vAlign w:val="bottom"/>
          </w:tcPr>
          <w:p>
            <w:pPr>
              <w:spacing w:after="0"/>
              <w:rPr>
                <w:sz w:val="18"/>
                <w:szCs w:val="18"/>
                <w:color w:val="auto"/>
              </w:rPr>
            </w:pPr>
          </w:p>
        </w:tc>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w:t>
            </w:r>
          </w:p>
        </w:tc>
        <w:tc>
          <w:tcPr>
            <w:tcW w:w="16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172</w:t>
            </w:r>
          </w:p>
        </w:tc>
        <w:tc>
          <w:tcPr>
            <w:tcW w:w="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9"/>
              </w:rPr>
              <w:t>11/21/2025</w:t>
            </w:r>
          </w:p>
        </w:tc>
        <w:tc>
          <w:tcPr>
            <w:tcW w:w="5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93"/>
              </w:rPr>
              <w:t>CALL</w:t>
            </w:r>
          </w:p>
        </w:tc>
        <w:tc>
          <w:tcPr>
            <w:tcW w:w="2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$3.5</w:t>
            </w:r>
          </w:p>
        </w:tc>
        <w:tc>
          <w:tcPr>
            <w:tcW w:w="21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$0.25</w:t>
            </w:r>
          </w:p>
        </w:tc>
        <w:tc>
          <w:tcPr>
            <w:tcW w:w="140" w:type="dxa"/>
            <w:vAlign w:val="bottom"/>
          </w:tcPr>
          <w:p>
            <w:pPr>
              <w:spacing w:after="0"/>
              <w:rPr>
                <w:sz w:val="18"/>
                <w:szCs w:val="18"/>
                <w:color w:val="auto"/>
              </w:rPr>
            </w:pPr>
          </w:p>
        </w:tc>
      </w:tr>
      <w:tr>
        <w:trPr>
          <w:trHeight w:val="216"/>
        </w:trPr>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10/8/2025</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w:t>
            </w:r>
          </w:p>
        </w:tc>
        <w:tc>
          <w:tcPr>
            <w:tcW w:w="16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150</w:t>
            </w:r>
          </w:p>
        </w:tc>
        <w:tc>
          <w:tcPr>
            <w:tcW w:w="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99"/>
              </w:rPr>
              <w:t>12/19/2025</w:t>
            </w:r>
          </w:p>
        </w:tc>
        <w:tc>
          <w:tcPr>
            <w:tcW w:w="5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3"/>
              </w:rPr>
              <w:t>CALL</w:t>
            </w:r>
          </w:p>
        </w:tc>
        <w:tc>
          <w:tcPr>
            <w:tcW w:w="2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$3</w:t>
            </w:r>
          </w:p>
        </w:tc>
        <w:tc>
          <w:tcPr>
            <w:tcW w:w="21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$0.30</w:t>
            </w:r>
          </w:p>
        </w:tc>
        <w:tc>
          <w:tcPr>
            <w:tcW w:w="140" w:type="dxa"/>
            <w:vAlign w:val="bottom"/>
            <w:shd w:val="clear" w:color="auto" w:fill="CCEEFF"/>
          </w:tcPr>
          <w:p>
            <w:pPr>
              <w:spacing w:after="0"/>
              <w:rPr>
                <w:sz w:val="18"/>
                <w:szCs w:val="18"/>
                <w:color w:val="auto"/>
              </w:rPr>
            </w:pPr>
          </w:p>
        </w:tc>
      </w:tr>
      <w:tr>
        <w:trPr>
          <w:trHeight w:val="216"/>
        </w:trPr>
        <w:tc>
          <w:tcPr>
            <w:tcW w:w="140" w:type="dxa"/>
            <w:vAlign w:val="bottom"/>
          </w:tcPr>
          <w:p>
            <w:pPr>
              <w:spacing w:after="0"/>
              <w:rPr>
                <w:sz w:val="18"/>
                <w:szCs w:val="18"/>
                <w:color w:val="auto"/>
              </w:rPr>
            </w:pPr>
          </w:p>
        </w:tc>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10/8/2025</w:t>
            </w:r>
          </w:p>
        </w:tc>
        <w:tc>
          <w:tcPr>
            <w:tcW w:w="220" w:type="dxa"/>
            <w:vAlign w:val="bottom"/>
          </w:tcPr>
          <w:p>
            <w:pPr>
              <w:spacing w:after="0"/>
              <w:rPr>
                <w:sz w:val="18"/>
                <w:szCs w:val="18"/>
                <w:color w:val="auto"/>
              </w:rPr>
            </w:pPr>
          </w:p>
        </w:tc>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w:t>
            </w:r>
          </w:p>
        </w:tc>
        <w:tc>
          <w:tcPr>
            <w:tcW w:w="16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118</w:t>
            </w:r>
          </w:p>
        </w:tc>
        <w:tc>
          <w:tcPr>
            <w:tcW w:w="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9"/>
              </w:rPr>
              <w:t>12/19/2025</w:t>
            </w:r>
          </w:p>
        </w:tc>
        <w:tc>
          <w:tcPr>
            <w:tcW w:w="5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93"/>
              </w:rPr>
              <w:t>CALL</w:t>
            </w:r>
          </w:p>
        </w:tc>
        <w:tc>
          <w:tcPr>
            <w:tcW w:w="2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$3.5</w:t>
            </w:r>
          </w:p>
        </w:tc>
        <w:tc>
          <w:tcPr>
            <w:tcW w:w="2160" w:type="dxa"/>
            <w:vAlign w:val="bottom"/>
            <w:gridSpan w:val="2"/>
          </w:tcPr>
          <w:p>
            <w:pPr>
              <w:ind w:left="140"/>
              <w:spacing w:after="0" w:line="216" w:lineRule="exact"/>
              <w:rPr>
                <w:sz w:val="20"/>
                <w:szCs w:val="20"/>
                <w:color w:val="auto"/>
              </w:rPr>
            </w:pPr>
            <w:r>
              <w:rPr>
                <w:rFonts w:ascii="Times New Roman" w:cs="Times New Roman" w:eastAsia="Times New Roman" w:hAnsi="Times New Roman"/>
                <w:sz w:val="16"/>
                <w:szCs w:val="16"/>
                <w:color w:val="auto"/>
              </w:rPr>
              <w:t>$0.2662</w:t>
            </w:r>
            <w:r>
              <w:rPr>
                <w:rFonts w:ascii="Times New Roman" w:cs="Times New Roman" w:eastAsia="Times New Roman" w:hAnsi="Times New Roman"/>
                <w:sz w:val="25"/>
                <w:szCs w:val="25"/>
                <w:color w:val="auto"/>
                <w:vertAlign w:val="superscript"/>
              </w:rPr>
              <w:t>18</w:t>
            </w:r>
          </w:p>
        </w:tc>
        <w:tc>
          <w:tcPr>
            <w:tcW w:w="140" w:type="dxa"/>
            <w:vAlign w:val="bottom"/>
          </w:tcPr>
          <w:p>
            <w:pPr>
              <w:spacing w:after="0"/>
              <w:rPr>
                <w:sz w:val="18"/>
                <w:szCs w:val="18"/>
                <w:color w:val="auto"/>
              </w:rPr>
            </w:pPr>
          </w:p>
        </w:tc>
      </w:tr>
      <w:tr>
        <w:trPr>
          <w:trHeight w:val="216"/>
        </w:trPr>
        <w:tc>
          <w:tcPr>
            <w:tcW w:w="140" w:type="dxa"/>
            <w:vAlign w:val="bottom"/>
            <w:shd w:val="clear" w:color="auto" w:fill="CAEDFB"/>
          </w:tcPr>
          <w:p>
            <w:pPr>
              <w:spacing w:after="0"/>
              <w:rPr>
                <w:sz w:val="18"/>
                <w:szCs w:val="18"/>
                <w:color w:val="auto"/>
              </w:rPr>
            </w:pPr>
          </w:p>
        </w:tc>
        <w:tc>
          <w:tcPr>
            <w:tcW w:w="1420" w:type="dxa"/>
            <w:vAlign w:val="bottom"/>
            <w:shd w:val="clear" w:color="auto" w:fill="CAEDFB"/>
          </w:tcPr>
          <w:p>
            <w:pPr>
              <w:spacing w:after="0"/>
              <w:rPr>
                <w:sz w:val="20"/>
                <w:szCs w:val="20"/>
                <w:color w:val="auto"/>
              </w:rPr>
            </w:pPr>
            <w:r>
              <w:rPr>
                <w:rFonts w:ascii="Times New Roman" w:cs="Times New Roman" w:eastAsia="Times New Roman" w:hAnsi="Times New Roman"/>
                <w:sz w:val="18"/>
                <w:szCs w:val="18"/>
                <w:color w:val="auto"/>
              </w:rPr>
              <w:t>10/10/2025</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w:t>
            </w:r>
          </w:p>
        </w:tc>
        <w:tc>
          <w:tcPr>
            <w:tcW w:w="16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16</w:t>
            </w:r>
          </w:p>
        </w:tc>
        <w:tc>
          <w:tcPr>
            <w:tcW w:w="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1/16/2026</w:t>
            </w:r>
          </w:p>
        </w:tc>
        <w:tc>
          <w:tcPr>
            <w:tcW w:w="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7"/>
              </w:rPr>
              <w:t>CALL</w:t>
            </w:r>
          </w:p>
        </w:tc>
        <w:tc>
          <w:tcPr>
            <w:tcW w:w="80" w:type="dxa"/>
            <w:vAlign w:val="bottom"/>
            <w:shd w:val="clear" w:color="auto" w:fill="CCEEFF"/>
          </w:tcPr>
          <w:p>
            <w:pPr>
              <w:spacing w:after="0"/>
              <w:rPr>
                <w:sz w:val="18"/>
                <w:szCs w:val="18"/>
                <w:color w:val="auto"/>
              </w:rPr>
            </w:pPr>
          </w:p>
        </w:tc>
        <w:tc>
          <w:tcPr>
            <w:tcW w:w="25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$3</w:t>
            </w:r>
          </w:p>
        </w:tc>
        <w:tc>
          <w:tcPr>
            <w:tcW w:w="2160" w:type="dxa"/>
            <w:vAlign w:val="bottom"/>
            <w:gridSpan w:val="2"/>
            <w:shd w:val="clear" w:color="auto" w:fill="CCEEFF"/>
          </w:tcPr>
          <w:p>
            <w:pPr>
              <w:ind w:left="140"/>
              <w:spacing w:after="0" w:line="216" w:lineRule="exact"/>
              <w:rPr>
                <w:sz w:val="20"/>
                <w:szCs w:val="20"/>
                <w:color w:val="auto"/>
              </w:rPr>
            </w:pPr>
            <w:r>
              <w:rPr>
                <w:rFonts w:ascii="Times New Roman" w:cs="Times New Roman" w:eastAsia="Times New Roman" w:hAnsi="Times New Roman"/>
                <w:sz w:val="16"/>
                <w:szCs w:val="16"/>
                <w:color w:val="auto"/>
              </w:rPr>
              <w:t>$0.3006</w:t>
            </w:r>
            <w:r>
              <w:rPr>
                <w:rFonts w:ascii="Times New Roman" w:cs="Times New Roman" w:eastAsia="Times New Roman" w:hAnsi="Times New Roman"/>
                <w:sz w:val="25"/>
                <w:szCs w:val="25"/>
                <w:color w:val="auto"/>
                <w:vertAlign w:val="superscript"/>
              </w:rPr>
              <w:t>19</w:t>
            </w:r>
          </w:p>
        </w:tc>
        <w:tc>
          <w:tcPr>
            <w:tcW w:w="140" w:type="dxa"/>
            <w:vAlign w:val="bottom"/>
            <w:shd w:val="clear" w:color="auto" w:fill="CCEEFF"/>
          </w:tcPr>
          <w:p>
            <w:pPr>
              <w:spacing w:after="0"/>
              <w:rPr>
                <w:sz w:val="18"/>
                <w:szCs w:val="18"/>
                <w:color w:val="auto"/>
              </w:rPr>
            </w:pPr>
          </w:p>
        </w:tc>
      </w:tr>
      <w:tr>
        <w:trPr>
          <w:trHeight w:val="216"/>
        </w:trPr>
        <w:tc>
          <w:tcPr>
            <w:tcW w:w="140" w:type="dxa"/>
            <w:vAlign w:val="bottom"/>
          </w:tcPr>
          <w:p>
            <w:pPr>
              <w:spacing w:after="0"/>
              <w:rPr>
                <w:sz w:val="18"/>
                <w:szCs w:val="18"/>
                <w:color w:val="auto"/>
              </w:rPr>
            </w:pPr>
          </w:p>
        </w:tc>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10/10/2025</w:t>
            </w:r>
          </w:p>
        </w:tc>
        <w:tc>
          <w:tcPr>
            <w:tcW w:w="220" w:type="dxa"/>
            <w:vAlign w:val="bottom"/>
          </w:tcPr>
          <w:p>
            <w:pPr>
              <w:spacing w:after="0"/>
              <w:rPr>
                <w:sz w:val="18"/>
                <w:szCs w:val="18"/>
                <w:color w:val="auto"/>
              </w:rPr>
            </w:pPr>
          </w:p>
        </w:tc>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w:t>
            </w:r>
          </w:p>
        </w:tc>
        <w:tc>
          <w:tcPr>
            <w:tcW w:w="16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10</w:t>
            </w:r>
          </w:p>
        </w:tc>
        <w:tc>
          <w:tcPr>
            <w:tcW w:w="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9"/>
              </w:rPr>
              <w:t>12/19/2025</w:t>
            </w:r>
          </w:p>
        </w:tc>
        <w:tc>
          <w:tcPr>
            <w:tcW w:w="5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93"/>
              </w:rPr>
              <w:t>CALL</w:t>
            </w:r>
          </w:p>
        </w:tc>
        <w:tc>
          <w:tcPr>
            <w:tcW w:w="2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$2.5</w:t>
            </w:r>
          </w:p>
        </w:tc>
        <w:tc>
          <w:tcPr>
            <w:tcW w:w="21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$0.30</w:t>
            </w:r>
          </w:p>
        </w:tc>
        <w:tc>
          <w:tcPr>
            <w:tcW w:w="140" w:type="dxa"/>
            <w:vAlign w:val="bottom"/>
          </w:tcPr>
          <w:p>
            <w:pPr>
              <w:spacing w:after="0"/>
              <w:rPr>
                <w:sz w:val="18"/>
                <w:szCs w:val="18"/>
                <w:color w:val="auto"/>
              </w:rPr>
            </w:pPr>
          </w:p>
        </w:tc>
      </w:tr>
      <w:tr>
        <w:trPr>
          <w:trHeight w:val="216"/>
        </w:trPr>
        <w:tc>
          <w:tcPr>
            <w:tcW w:w="140" w:type="dxa"/>
            <w:vAlign w:val="bottom"/>
            <w:shd w:val="clear" w:color="auto" w:fill="CAEDFB"/>
          </w:tcPr>
          <w:p>
            <w:pPr>
              <w:spacing w:after="0"/>
              <w:rPr>
                <w:sz w:val="18"/>
                <w:szCs w:val="18"/>
                <w:color w:val="auto"/>
              </w:rPr>
            </w:pPr>
          </w:p>
        </w:tc>
        <w:tc>
          <w:tcPr>
            <w:tcW w:w="1420" w:type="dxa"/>
            <w:vAlign w:val="bottom"/>
            <w:shd w:val="clear" w:color="auto" w:fill="CAEDFB"/>
          </w:tcPr>
          <w:p>
            <w:pPr>
              <w:spacing w:after="0"/>
              <w:rPr>
                <w:sz w:val="20"/>
                <w:szCs w:val="20"/>
                <w:color w:val="auto"/>
              </w:rPr>
            </w:pPr>
            <w:r>
              <w:rPr>
                <w:rFonts w:ascii="Times New Roman" w:cs="Times New Roman" w:eastAsia="Times New Roman" w:hAnsi="Times New Roman"/>
                <w:sz w:val="18"/>
                <w:szCs w:val="18"/>
                <w:color w:val="auto"/>
              </w:rPr>
              <w:t>10/10/2025</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w:t>
            </w:r>
          </w:p>
        </w:tc>
        <w:tc>
          <w:tcPr>
            <w:tcW w:w="16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13</w:t>
            </w:r>
          </w:p>
        </w:tc>
        <w:tc>
          <w:tcPr>
            <w:tcW w:w="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99"/>
              </w:rPr>
              <w:t>12/19/2025</w:t>
            </w:r>
          </w:p>
        </w:tc>
        <w:tc>
          <w:tcPr>
            <w:tcW w:w="5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3"/>
              </w:rPr>
              <w:t>CALL</w:t>
            </w:r>
          </w:p>
        </w:tc>
        <w:tc>
          <w:tcPr>
            <w:tcW w:w="2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$3</w:t>
            </w:r>
          </w:p>
        </w:tc>
        <w:tc>
          <w:tcPr>
            <w:tcW w:w="21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$0.30</w:t>
            </w:r>
          </w:p>
        </w:tc>
        <w:tc>
          <w:tcPr>
            <w:tcW w:w="140" w:type="dxa"/>
            <w:vAlign w:val="bottom"/>
            <w:shd w:val="clear" w:color="auto" w:fill="CCEEFF"/>
          </w:tcPr>
          <w:p>
            <w:pPr>
              <w:spacing w:after="0"/>
              <w:rPr>
                <w:sz w:val="18"/>
                <w:szCs w:val="18"/>
                <w:color w:val="auto"/>
              </w:rPr>
            </w:pPr>
          </w:p>
        </w:tc>
      </w:tr>
      <w:tr>
        <w:trPr>
          <w:trHeight w:val="216"/>
        </w:trPr>
        <w:tc>
          <w:tcPr>
            <w:tcW w:w="140" w:type="dxa"/>
            <w:vAlign w:val="bottom"/>
          </w:tcPr>
          <w:p>
            <w:pPr>
              <w:spacing w:after="0"/>
              <w:rPr>
                <w:sz w:val="18"/>
                <w:szCs w:val="18"/>
                <w:color w:val="auto"/>
              </w:rPr>
            </w:pPr>
          </w:p>
        </w:tc>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10/10/2025</w:t>
            </w:r>
          </w:p>
        </w:tc>
        <w:tc>
          <w:tcPr>
            <w:tcW w:w="220" w:type="dxa"/>
            <w:vAlign w:val="bottom"/>
          </w:tcPr>
          <w:p>
            <w:pPr>
              <w:spacing w:after="0"/>
              <w:rPr>
                <w:sz w:val="18"/>
                <w:szCs w:val="18"/>
                <w:color w:val="auto"/>
              </w:rPr>
            </w:pPr>
          </w:p>
        </w:tc>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Buy</w:t>
            </w:r>
          </w:p>
        </w:tc>
        <w:tc>
          <w:tcPr>
            <w:tcW w:w="16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1</w:t>
            </w:r>
          </w:p>
        </w:tc>
        <w:tc>
          <w:tcPr>
            <w:tcW w:w="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9"/>
              </w:rPr>
              <w:t>12/19/2025</w:t>
            </w:r>
          </w:p>
        </w:tc>
        <w:tc>
          <w:tcPr>
            <w:tcW w:w="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PUT</w:t>
            </w:r>
          </w:p>
        </w:tc>
        <w:tc>
          <w:tcPr>
            <w:tcW w:w="8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21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$1.43</w:t>
            </w:r>
          </w:p>
        </w:tc>
        <w:tc>
          <w:tcPr>
            <w:tcW w:w="140" w:type="dxa"/>
            <w:vAlign w:val="bottom"/>
          </w:tcPr>
          <w:p>
            <w:pPr>
              <w:spacing w:after="0"/>
              <w:rPr>
                <w:sz w:val="18"/>
                <w:szCs w:val="18"/>
                <w:color w:val="auto"/>
              </w:rPr>
            </w:pPr>
          </w:p>
        </w:tc>
      </w:tr>
      <w:tr>
        <w:trPr>
          <w:trHeight w:val="216"/>
        </w:trPr>
        <w:tc>
          <w:tcPr>
            <w:tcW w:w="140" w:type="dxa"/>
            <w:vAlign w:val="bottom"/>
            <w:shd w:val="clear" w:color="auto" w:fill="CAEDFB"/>
          </w:tcPr>
          <w:p>
            <w:pPr>
              <w:spacing w:after="0"/>
              <w:rPr>
                <w:sz w:val="18"/>
                <w:szCs w:val="18"/>
                <w:color w:val="auto"/>
              </w:rPr>
            </w:pPr>
          </w:p>
        </w:tc>
        <w:tc>
          <w:tcPr>
            <w:tcW w:w="1420" w:type="dxa"/>
            <w:vAlign w:val="bottom"/>
            <w:shd w:val="clear" w:color="auto" w:fill="CAEDFB"/>
          </w:tcPr>
          <w:p>
            <w:pPr>
              <w:spacing w:after="0"/>
              <w:rPr>
                <w:sz w:val="20"/>
                <w:szCs w:val="20"/>
                <w:color w:val="auto"/>
              </w:rPr>
            </w:pPr>
            <w:r>
              <w:rPr>
                <w:rFonts w:ascii="Times New Roman" w:cs="Times New Roman" w:eastAsia="Times New Roman" w:hAnsi="Times New Roman"/>
                <w:sz w:val="18"/>
                <w:szCs w:val="18"/>
                <w:color w:val="auto"/>
              </w:rPr>
              <w:t>10/10/2025</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w:t>
            </w:r>
          </w:p>
        </w:tc>
        <w:tc>
          <w:tcPr>
            <w:tcW w:w="16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1,026</w:t>
            </w:r>
          </w:p>
        </w:tc>
        <w:tc>
          <w:tcPr>
            <w:tcW w:w="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2/20/2026</w:t>
            </w:r>
          </w:p>
        </w:tc>
        <w:tc>
          <w:tcPr>
            <w:tcW w:w="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7"/>
              </w:rPr>
              <w:t>CALL</w:t>
            </w:r>
          </w:p>
        </w:tc>
        <w:tc>
          <w:tcPr>
            <w:tcW w:w="80" w:type="dxa"/>
            <w:vAlign w:val="bottom"/>
            <w:shd w:val="clear" w:color="auto" w:fill="CCEEFF"/>
          </w:tcPr>
          <w:p>
            <w:pPr>
              <w:spacing w:after="0"/>
              <w:rPr>
                <w:sz w:val="18"/>
                <w:szCs w:val="18"/>
                <w:color w:val="auto"/>
              </w:rPr>
            </w:pPr>
          </w:p>
        </w:tc>
        <w:tc>
          <w:tcPr>
            <w:tcW w:w="25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$2.5</w:t>
            </w:r>
          </w:p>
        </w:tc>
        <w:tc>
          <w:tcPr>
            <w:tcW w:w="2160" w:type="dxa"/>
            <w:vAlign w:val="bottom"/>
            <w:gridSpan w:val="2"/>
            <w:shd w:val="clear" w:color="auto" w:fill="CCEEFF"/>
          </w:tcPr>
          <w:p>
            <w:pPr>
              <w:ind w:left="140"/>
              <w:spacing w:after="0" w:line="216" w:lineRule="exact"/>
              <w:rPr>
                <w:sz w:val="20"/>
                <w:szCs w:val="20"/>
                <w:color w:val="auto"/>
              </w:rPr>
            </w:pPr>
            <w:r>
              <w:rPr>
                <w:rFonts w:ascii="Times New Roman" w:cs="Times New Roman" w:eastAsia="Times New Roman" w:hAnsi="Times New Roman"/>
                <w:sz w:val="16"/>
                <w:szCs w:val="16"/>
                <w:color w:val="auto"/>
              </w:rPr>
              <w:t>$0.3365</w:t>
            </w:r>
            <w:r>
              <w:rPr>
                <w:rFonts w:ascii="Times New Roman" w:cs="Times New Roman" w:eastAsia="Times New Roman" w:hAnsi="Times New Roman"/>
                <w:sz w:val="25"/>
                <w:szCs w:val="25"/>
                <w:color w:val="auto"/>
                <w:vertAlign w:val="superscript"/>
              </w:rPr>
              <w:t>20</w:t>
            </w:r>
          </w:p>
        </w:tc>
        <w:tc>
          <w:tcPr>
            <w:tcW w:w="140" w:type="dxa"/>
            <w:vAlign w:val="bottom"/>
            <w:shd w:val="clear" w:color="auto" w:fill="CCEEFF"/>
          </w:tcPr>
          <w:p>
            <w:pPr>
              <w:spacing w:after="0"/>
              <w:rPr>
                <w:sz w:val="18"/>
                <w:szCs w:val="18"/>
                <w:color w:val="auto"/>
              </w:rPr>
            </w:pPr>
          </w:p>
        </w:tc>
      </w:tr>
      <w:tr>
        <w:trPr>
          <w:trHeight w:val="216"/>
        </w:trPr>
        <w:tc>
          <w:tcPr>
            <w:tcW w:w="140" w:type="dxa"/>
            <w:vAlign w:val="bottom"/>
          </w:tcPr>
          <w:p>
            <w:pPr>
              <w:spacing w:after="0"/>
              <w:rPr>
                <w:sz w:val="18"/>
                <w:szCs w:val="18"/>
                <w:color w:val="auto"/>
              </w:rPr>
            </w:pPr>
          </w:p>
        </w:tc>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10/10/2025</w:t>
            </w:r>
          </w:p>
        </w:tc>
        <w:tc>
          <w:tcPr>
            <w:tcW w:w="220" w:type="dxa"/>
            <w:vAlign w:val="bottom"/>
          </w:tcPr>
          <w:p>
            <w:pPr>
              <w:spacing w:after="0"/>
              <w:rPr>
                <w:sz w:val="18"/>
                <w:szCs w:val="18"/>
                <w:color w:val="auto"/>
              </w:rPr>
            </w:pPr>
          </w:p>
        </w:tc>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w:t>
            </w:r>
          </w:p>
        </w:tc>
        <w:tc>
          <w:tcPr>
            <w:tcW w:w="16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1</w:t>
            </w:r>
          </w:p>
        </w:tc>
        <w:tc>
          <w:tcPr>
            <w:tcW w:w="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5/15/2026</w:t>
            </w:r>
          </w:p>
        </w:tc>
        <w:tc>
          <w:tcPr>
            <w:tcW w:w="5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7"/>
              </w:rPr>
              <w:t>CALL</w:t>
            </w:r>
          </w:p>
        </w:tc>
        <w:tc>
          <w:tcPr>
            <w:tcW w:w="80" w:type="dxa"/>
            <w:vAlign w:val="bottom"/>
          </w:tcPr>
          <w:p>
            <w:pPr>
              <w:spacing w:after="0"/>
              <w:rPr>
                <w:sz w:val="18"/>
                <w:szCs w:val="18"/>
                <w:color w:val="auto"/>
              </w:rPr>
            </w:pPr>
          </w:p>
        </w:tc>
        <w:tc>
          <w:tcPr>
            <w:tcW w:w="2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w:t>
            </w:r>
          </w:p>
        </w:tc>
        <w:tc>
          <w:tcPr>
            <w:tcW w:w="21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$0.45</w:t>
            </w:r>
          </w:p>
        </w:tc>
        <w:tc>
          <w:tcPr>
            <w:tcW w:w="140" w:type="dxa"/>
            <w:vAlign w:val="bottom"/>
          </w:tcPr>
          <w:p>
            <w:pPr>
              <w:spacing w:after="0"/>
              <w:rPr>
                <w:sz w:val="18"/>
                <w:szCs w:val="18"/>
                <w:color w:val="auto"/>
              </w:rPr>
            </w:pPr>
          </w:p>
        </w:tc>
      </w:tr>
      <w:tr>
        <w:trPr>
          <w:trHeight w:val="216"/>
        </w:trPr>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10/10/2025</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w:t>
            </w:r>
          </w:p>
        </w:tc>
        <w:tc>
          <w:tcPr>
            <w:tcW w:w="16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269</w:t>
            </w:r>
          </w:p>
        </w:tc>
        <w:tc>
          <w:tcPr>
            <w:tcW w:w="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5/15/2026</w:t>
            </w:r>
          </w:p>
        </w:tc>
        <w:tc>
          <w:tcPr>
            <w:tcW w:w="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7"/>
              </w:rPr>
              <w:t>CALL</w:t>
            </w:r>
          </w:p>
        </w:tc>
        <w:tc>
          <w:tcPr>
            <w:tcW w:w="80" w:type="dxa"/>
            <w:vAlign w:val="bottom"/>
            <w:shd w:val="clear" w:color="auto" w:fill="CCEEFF"/>
          </w:tcPr>
          <w:p>
            <w:pPr>
              <w:spacing w:after="0"/>
              <w:rPr>
                <w:sz w:val="18"/>
                <w:szCs w:val="18"/>
                <w:color w:val="auto"/>
              </w:rPr>
            </w:pPr>
          </w:p>
        </w:tc>
        <w:tc>
          <w:tcPr>
            <w:tcW w:w="25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$2.5</w:t>
            </w:r>
          </w:p>
        </w:tc>
        <w:tc>
          <w:tcPr>
            <w:tcW w:w="2160" w:type="dxa"/>
            <w:vAlign w:val="bottom"/>
            <w:gridSpan w:val="2"/>
            <w:shd w:val="clear" w:color="auto" w:fill="CCEEFF"/>
          </w:tcPr>
          <w:p>
            <w:pPr>
              <w:ind w:left="140"/>
              <w:spacing w:after="0" w:line="216" w:lineRule="exact"/>
              <w:rPr>
                <w:sz w:val="20"/>
                <w:szCs w:val="20"/>
                <w:color w:val="auto"/>
              </w:rPr>
            </w:pPr>
            <w:r>
              <w:rPr>
                <w:rFonts w:ascii="Times New Roman" w:cs="Times New Roman" w:eastAsia="Times New Roman" w:hAnsi="Times New Roman"/>
                <w:sz w:val="16"/>
                <w:szCs w:val="16"/>
                <w:color w:val="auto"/>
              </w:rPr>
              <w:t>$0.2947</w:t>
            </w:r>
            <w:r>
              <w:rPr>
                <w:rFonts w:ascii="Times New Roman" w:cs="Times New Roman" w:eastAsia="Times New Roman" w:hAnsi="Times New Roman"/>
                <w:sz w:val="25"/>
                <w:szCs w:val="25"/>
                <w:color w:val="auto"/>
                <w:vertAlign w:val="superscript"/>
              </w:rPr>
              <w:t>21</w:t>
            </w:r>
          </w:p>
        </w:tc>
        <w:tc>
          <w:tcPr>
            <w:tcW w:w="140" w:type="dxa"/>
            <w:vAlign w:val="bottom"/>
            <w:shd w:val="clear" w:color="auto" w:fill="CCEEFF"/>
          </w:tcPr>
          <w:p>
            <w:pPr>
              <w:spacing w:after="0"/>
              <w:rPr>
                <w:sz w:val="18"/>
                <w:szCs w:val="18"/>
                <w:color w:val="auto"/>
              </w:rPr>
            </w:pPr>
          </w:p>
        </w:tc>
      </w:tr>
      <w:tr>
        <w:trPr>
          <w:trHeight w:val="216"/>
        </w:trPr>
        <w:tc>
          <w:tcPr>
            <w:tcW w:w="140" w:type="dxa"/>
            <w:vAlign w:val="bottom"/>
          </w:tcPr>
          <w:p>
            <w:pPr>
              <w:spacing w:after="0"/>
              <w:rPr>
                <w:sz w:val="18"/>
                <w:szCs w:val="18"/>
                <w:color w:val="auto"/>
              </w:rPr>
            </w:pPr>
          </w:p>
        </w:tc>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10/13/2025</w:t>
            </w:r>
          </w:p>
        </w:tc>
        <w:tc>
          <w:tcPr>
            <w:tcW w:w="220" w:type="dxa"/>
            <w:vAlign w:val="bottom"/>
          </w:tcPr>
          <w:p>
            <w:pPr>
              <w:spacing w:after="0"/>
              <w:rPr>
                <w:sz w:val="18"/>
                <w:szCs w:val="18"/>
                <w:color w:val="auto"/>
              </w:rPr>
            </w:pPr>
          </w:p>
        </w:tc>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w:t>
            </w:r>
          </w:p>
        </w:tc>
        <w:tc>
          <w:tcPr>
            <w:tcW w:w="16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20</w:t>
            </w:r>
          </w:p>
        </w:tc>
        <w:tc>
          <w:tcPr>
            <w:tcW w:w="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1/16/2026</w:t>
            </w:r>
          </w:p>
        </w:tc>
        <w:tc>
          <w:tcPr>
            <w:tcW w:w="5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7"/>
              </w:rPr>
              <w:t>CALL</w:t>
            </w:r>
          </w:p>
        </w:tc>
        <w:tc>
          <w:tcPr>
            <w:tcW w:w="80" w:type="dxa"/>
            <w:vAlign w:val="bottom"/>
          </w:tcPr>
          <w:p>
            <w:pPr>
              <w:spacing w:after="0"/>
              <w:rPr>
                <w:sz w:val="18"/>
                <w:szCs w:val="18"/>
                <w:color w:val="auto"/>
              </w:rPr>
            </w:pPr>
          </w:p>
        </w:tc>
        <w:tc>
          <w:tcPr>
            <w:tcW w:w="2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$1.5</w:t>
            </w:r>
          </w:p>
        </w:tc>
        <w:tc>
          <w:tcPr>
            <w:tcW w:w="21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$0.20</w:t>
            </w:r>
          </w:p>
        </w:tc>
        <w:tc>
          <w:tcPr>
            <w:tcW w:w="140" w:type="dxa"/>
            <w:vAlign w:val="bottom"/>
          </w:tcPr>
          <w:p>
            <w:pPr>
              <w:spacing w:after="0"/>
              <w:rPr>
                <w:sz w:val="18"/>
                <w:szCs w:val="18"/>
                <w:color w:val="auto"/>
              </w:rPr>
            </w:pPr>
          </w:p>
        </w:tc>
      </w:tr>
      <w:tr>
        <w:trPr>
          <w:trHeight w:val="216"/>
        </w:trPr>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10/13/2025</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w:t>
            </w:r>
          </w:p>
        </w:tc>
        <w:tc>
          <w:tcPr>
            <w:tcW w:w="16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57</w:t>
            </w:r>
          </w:p>
        </w:tc>
        <w:tc>
          <w:tcPr>
            <w:tcW w:w="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1/16/2026</w:t>
            </w:r>
          </w:p>
        </w:tc>
        <w:tc>
          <w:tcPr>
            <w:tcW w:w="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7"/>
              </w:rPr>
              <w:t>CALL</w:t>
            </w:r>
          </w:p>
        </w:tc>
        <w:tc>
          <w:tcPr>
            <w:tcW w:w="80" w:type="dxa"/>
            <w:vAlign w:val="bottom"/>
            <w:shd w:val="clear" w:color="auto" w:fill="CCEEFF"/>
          </w:tcPr>
          <w:p>
            <w:pPr>
              <w:spacing w:after="0"/>
              <w:rPr>
                <w:sz w:val="18"/>
                <w:szCs w:val="18"/>
                <w:color w:val="auto"/>
              </w:rPr>
            </w:pPr>
          </w:p>
        </w:tc>
        <w:tc>
          <w:tcPr>
            <w:tcW w:w="25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w:t>
            </w:r>
          </w:p>
        </w:tc>
        <w:tc>
          <w:tcPr>
            <w:tcW w:w="2160" w:type="dxa"/>
            <w:vAlign w:val="bottom"/>
            <w:gridSpan w:val="2"/>
            <w:shd w:val="clear" w:color="auto" w:fill="CCEEFF"/>
          </w:tcPr>
          <w:p>
            <w:pPr>
              <w:ind w:left="140"/>
              <w:spacing w:after="0" w:line="216" w:lineRule="exact"/>
              <w:rPr>
                <w:sz w:val="20"/>
                <w:szCs w:val="20"/>
                <w:color w:val="auto"/>
              </w:rPr>
            </w:pPr>
            <w:r>
              <w:rPr>
                <w:rFonts w:ascii="Times New Roman" w:cs="Times New Roman" w:eastAsia="Times New Roman" w:hAnsi="Times New Roman"/>
                <w:sz w:val="16"/>
                <w:szCs w:val="16"/>
                <w:color w:val="auto"/>
              </w:rPr>
              <w:t>$0.1498</w:t>
            </w:r>
            <w:r>
              <w:rPr>
                <w:rFonts w:ascii="Times New Roman" w:cs="Times New Roman" w:eastAsia="Times New Roman" w:hAnsi="Times New Roman"/>
                <w:sz w:val="25"/>
                <w:szCs w:val="25"/>
                <w:color w:val="auto"/>
                <w:vertAlign w:val="superscript"/>
              </w:rPr>
              <w:t>22</w:t>
            </w:r>
          </w:p>
        </w:tc>
        <w:tc>
          <w:tcPr>
            <w:tcW w:w="140" w:type="dxa"/>
            <w:vAlign w:val="bottom"/>
            <w:shd w:val="clear" w:color="auto" w:fill="CCEEFF"/>
          </w:tcPr>
          <w:p>
            <w:pPr>
              <w:spacing w:after="0"/>
              <w:rPr>
                <w:sz w:val="18"/>
                <w:szCs w:val="18"/>
                <w:color w:val="auto"/>
              </w:rPr>
            </w:pPr>
          </w:p>
        </w:tc>
      </w:tr>
      <w:tr>
        <w:trPr>
          <w:trHeight w:val="216"/>
        </w:trPr>
        <w:tc>
          <w:tcPr>
            <w:tcW w:w="140" w:type="dxa"/>
            <w:vAlign w:val="bottom"/>
          </w:tcPr>
          <w:p>
            <w:pPr>
              <w:spacing w:after="0"/>
              <w:rPr>
                <w:sz w:val="18"/>
                <w:szCs w:val="18"/>
                <w:color w:val="auto"/>
              </w:rPr>
            </w:pPr>
          </w:p>
        </w:tc>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10/13/2025</w:t>
            </w:r>
          </w:p>
        </w:tc>
        <w:tc>
          <w:tcPr>
            <w:tcW w:w="220" w:type="dxa"/>
            <w:vAlign w:val="bottom"/>
          </w:tcPr>
          <w:p>
            <w:pPr>
              <w:spacing w:after="0"/>
              <w:rPr>
                <w:sz w:val="18"/>
                <w:szCs w:val="18"/>
                <w:color w:val="auto"/>
              </w:rPr>
            </w:pPr>
          </w:p>
        </w:tc>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w:t>
            </w:r>
          </w:p>
        </w:tc>
        <w:tc>
          <w:tcPr>
            <w:tcW w:w="16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6</w:t>
            </w:r>
          </w:p>
        </w:tc>
        <w:tc>
          <w:tcPr>
            <w:tcW w:w="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1/16/2026</w:t>
            </w:r>
          </w:p>
        </w:tc>
        <w:tc>
          <w:tcPr>
            <w:tcW w:w="5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7"/>
              </w:rPr>
              <w:t>CALL</w:t>
            </w:r>
          </w:p>
        </w:tc>
        <w:tc>
          <w:tcPr>
            <w:tcW w:w="80" w:type="dxa"/>
            <w:vAlign w:val="bottom"/>
          </w:tcPr>
          <w:p>
            <w:pPr>
              <w:spacing w:after="0"/>
              <w:rPr>
                <w:sz w:val="18"/>
                <w:szCs w:val="18"/>
                <w:color w:val="auto"/>
              </w:rPr>
            </w:pPr>
          </w:p>
        </w:tc>
        <w:tc>
          <w:tcPr>
            <w:tcW w:w="2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w:t>
            </w:r>
          </w:p>
        </w:tc>
        <w:tc>
          <w:tcPr>
            <w:tcW w:w="21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$0.10</w:t>
            </w:r>
          </w:p>
        </w:tc>
        <w:tc>
          <w:tcPr>
            <w:tcW w:w="140" w:type="dxa"/>
            <w:vAlign w:val="bottom"/>
          </w:tcPr>
          <w:p>
            <w:pPr>
              <w:spacing w:after="0"/>
              <w:rPr>
                <w:sz w:val="18"/>
                <w:szCs w:val="18"/>
                <w:color w:val="auto"/>
              </w:rPr>
            </w:pPr>
          </w:p>
        </w:tc>
      </w:tr>
      <w:tr>
        <w:trPr>
          <w:trHeight w:val="216"/>
        </w:trPr>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10/13/2025</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w:t>
            </w:r>
          </w:p>
        </w:tc>
        <w:tc>
          <w:tcPr>
            <w:tcW w:w="16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102</w:t>
            </w:r>
          </w:p>
        </w:tc>
        <w:tc>
          <w:tcPr>
            <w:tcW w:w="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99"/>
              </w:rPr>
              <w:t>10/17/2025</w:t>
            </w:r>
          </w:p>
        </w:tc>
        <w:tc>
          <w:tcPr>
            <w:tcW w:w="5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3"/>
              </w:rPr>
              <w:t>CALL</w:t>
            </w:r>
          </w:p>
        </w:tc>
        <w:tc>
          <w:tcPr>
            <w:tcW w:w="2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$1.5</w:t>
            </w:r>
          </w:p>
        </w:tc>
        <w:tc>
          <w:tcPr>
            <w:tcW w:w="21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$0.07</w:t>
            </w:r>
          </w:p>
        </w:tc>
        <w:tc>
          <w:tcPr>
            <w:tcW w:w="140" w:type="dxa"/>
            <w:vAlign w:val="bottom"/>
            <w:shd w:val="clear" w:color="auto" w:fill="CCEEFF"/>
          </w:tcPr>
          <w:p>
            <w:pPr>
              <w:spacing w:after="0"/>
              <w:rPr>
                <w:sz w:val="18"/>
                <w:szCs w:val="18"/>
                <w:color w:val="auto"/>
              </w:rPr>
            </w:pPr>
          </w:p>
        </w:tc>
      </w:tr>
      <w:tr>
        <w:trPr>
          <w:trHeight w:val="216"/>
        </w:trPr>
        <w:tc>
          <w:tcPr>
            <w:tcW w:w="140" w:type="dxa"/>
            <w:vAlign w:val="bottom"/>
          </w:tcPr>
          <w:p>
            <w:pPr>
              <w:spacing w:after="0"/>
              <w:rPr>
                <w:sz w:val="18"/>
                <w:szCs w:val="18"/>
                <w:color w:val="auto"/>
              </w:rPr>
            </w:pPr>
          </w:p>
        </w:tc>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10/13/2025</w:t>
            </w:r>
          </w:p>
        </w:tc>
        <w:tc>
          <w:tcPr>
            <w:tcW w:w="220" w:type="dxa"/>
            <w:vAlign w:val="bottom"/>
          </w:tcPr>
          <w:p>
            <w:pPr>
              <w:spacing w:after="0"/>
              <w:rPr>
                <w:sz w:val="18"/>
                <w:szCs w:val="18"/>
                <w:color w:val="auto"/>
              </w:rPr>
            </w:pPr>
          </w:p>
        </w:tc>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w:t>
            </w:r>
          </w:p>
        </w:tc>
        <w:tc>
          <w:tcPr>
            <w:tcW w:w="16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5</w:t>
            </w:r>
          </w:p>
        </w:tc>
        <w:tc>
          <w:tcPr>
            <w:tcW w:w="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9"/>
              </w:rPr>
              <w:t>10/24/2025</w:t>
            </w:r>
          </w:p>
        </w:tc>
        <w:tc>
          <w:tcPr>
            <w:tcW w:w="5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93"/>
              </w:rPr>
              <w:t>CALL</w:t>
            </w:r>
          </w:p>
        </w:tc>
        <w:tc>
          <w:tcPr>
            <w:tcW w:w="2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$1.5</w:t>
            </w:r>
          </w:p>
        </w:tc>
        <w:tc>
          <w:tcPr>
            <w:tcW w:w="21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$0.08</w:t>
            </w:r>
          </w:p>
        </w:tc>
        <w:tc>
          <w:tcPr>
            <w:tcW w:w="140" w:type="dxa"/>
            <w:vAlign w:val="bottom"/>
          </w:tcPr>
          <w:p>
            <w:pPr>
              <w:spacing w:after="0"/>
              <w:rPr>
                <w:sz w:val="18"/>
                <w:szCs w:val="18"/>
                <w:color w:val="auto"/>
              </w:rPr>
            </w:pPr>
          </w:p>
        </w:tc>
      </w:tr>
      <w:tr>
        <w:trPr>
          <w:trHeight w:val="216"/>
        </w:trPr>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10/13/2025</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w:t>
            </w:r>
          </w:p>
        </w:tc>
        <w:tc>
          <w:tcPr>
            <w:tcW w:w="16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3</w:t>
            </w:r>
          </w:p>
        </w:tc>
        <w:tc>
          <w:tcPr>
            <w:tcW w:w="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11/7/2025</w:t>
            </w:r>
          </w:p>
        </w:tc>
        <w:tc>
          <w:tcPr>
            <w:tcW w:w="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7"/>
              </w:rPr>
              <w:t>CALL</w:t>
            </w:r>
          </w:p>
        </w:tc>
        <w:tc>
          <w:tcPr>
            <w:tcW w:w="80" w:type="dxa"/>
            <w:vAlign w:val="bottom"/>
            <w:shd w:val="clear" w:color="auto" w:fill="CCEEFF"/>
          </w:tcPr>
          <w:p>
            <w:pPr>
              <w:spacing w:after="0"/>
              <w:rPr>
                <w:sz w:val="18"/>
                <w:szCs w:val="18"/>
                <w:color w:val="auto"/>
              </w:rPr>
            </w:pPr>
          </w:p>
        </w:tc>
        <w:tc>
          <w:tcPr>
            <w:tcW w:w="25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w:t>
            </w:r>
          </w:p>
        </w:tc>
        <w:tc>
          <w:tcPr>
            <w:tcW w:w="21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$0.08</w:t>
            </w:r>
          </w:p>
        </w:tc>
        <w:tc>
          <w:tcPr>
            <w:tcW w:w="140" w:type="dxa"/>
            <w:vAlign w:val="bottom"/>
            <w:shd w:val="clear" w:color="auto" w:fill="CCEEFF"/>
          </w:tcPr>
          <w:p>
            <w:pPr>
              <w:spacing w:after="0"/>
              <w:rPr>
                <w:sz w:val="18"/>
                <w:szCs w:val="18"/>
                <w:color w:val="auto"/>
              </w:rPr>
            </w:pPr>
          </w:p>
        </w:tc>
      </w:tr>
    </w:tbl>
    <w:p>
      <w:pPr>
        <w:sectPr>
          <w:pgSz w:w="11900" w:h="16838" w:orient="portrait"/>
          <w:cols w:equalWidth="0" w:num="1">
            <w:col w:w="11240"/>
          </w:cols>
          <w:pgMar w:left="320" w:top="482" w:right="339" w:bottom="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10/13/2025</w:t>
            </w:r>
          </w:p>
        </w:tc>
        <w:tc>
          <w:tcPr>
            <w:tcW w:w="15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Sell</w:t>
            </w:r>
          </w:p>
        </w:tc>
        <w:tc>
          <w:tcPr>
            <w:tcW w:w="14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63</w:t>
            </w:r>
          </w:p>
        </w:tc>
        <w:tc>
          <w:tcPr>
            <w:tcW w:w="1420" w:type="dxa"/>
            <w:vAlign w:val="bottom"/>
          </w:tcPr>
          <w:p>
            <w:pPr>
              <w:ind w:left="580"/>
              <w:spacing w:after="0"/>
              <w:rPr>
                <w:sz w:val="20"/>
                <w:szCs w:val="20"/>
                <w:color w:val="auto"/>
              </w:rPr>
            </w:pPr>
            <w:r>
              <w:rPr>
                <w:rFonts w:ascii="Times New Roman" w:cs="Times New Roman" w:eastAsia="Times New Roman" w:hAnsi="Times New Roman"/>
                <w:sz w:val="18"/>
                <w:szCs w:val="18"/>
                <w:color w:val="auto"/>
                <w:w w:val="99"/>
              </w:rPr>
              <w:t>12/19/2025</w:t>
            </w:r>
          </w:p>
        </w:tc>
        <w:tc>
          <w:tcPr>
            <w:tcW w:w="6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7"/>
              </w:rPr>
              <w:t>CALL</w:t>
            </w:r>
          </w:p>
        </w:tc>
        <w:tc>
          <w:tcPr>
            <w:tcW w:w="1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$1.5</w:t>
            </w:r>
          </w:p>
        </w:tc>
        <w:tc>
          <w:tcPr>
            <w:tcW w:w="312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$0.20</w:t>
            </w:r>
          </w:p>
        </w:tc>
        <w:tc>
          <w:tcPr>
            <w:tcW w:w="140" w:type="dxa"/>
            <w:vAlign w:val="bottom"/>
          </w:tcPr>
          <w:p>
            <w:pPr>
              <w:spacing w:after="0"/>
              <w:rPr>
                <w:sz w:val="20"/>
                <w:szCs w:val="20"/>
                <w:color w:val="auto"/>
              </w:rPr>
            </w:pPr>
          </w:p>
        </w:tc>
      </w:tr>
      <w:tr>
        <w:trPr>
          <w:trHeight w:val="216"/>
        </w:trPr>
        <w:tc>
          <w:tcPr>
            <w:tcW w:w="138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10/13/2025</w:t>
            </w:r>
          </w:p>
        </w:tc>
        <w:tc>
          <w:tcPr>
            <w:tcW w:w="15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Sell</w:t>
            </w:r>
          </w:p>
        </w:tc>
        <w:tc>
          <w:tcPr>
            <w:tcW w:w="14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9</w:t>
            </w:r>
          </w:p>
        </w:tc>
        <w:tc>
          <w:tcPr>
            <w:tcW w:w="14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w w:val="99"/>
              </w:rPr>
              <w:t>12/19/2025</w:t>
            </w:r>
          </w:p>
        </w:tc>
        <w:tc>
          <w:tcPr>
            <w:tcW w:w="60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7"/>
              </w:rPr>
              <w:t>CALL</w:t>
            </w:r>
          </w:p>
        </w:tc>
        <w:tc>
          <w:tcPr>
            <w:tcW w:w="1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w:t>
            </w:r>
          </w:p>
        </w:tc>
        <w:tc>
          <w:tcPr>
            <w:tcW w:w="312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$0.19</w:t>
            </w:r>
          </w:p>
        </w:tc>
        <w:tc>
          <w:tcPr>
            <w:tcW w:w="140" w:type="dxa"/>
            <w:vAlign w:val="bottom"/>
            <w:shd w:val="clear" w:color="auto" w:fill="CCEEFF"/>
          </w:tcPr>
          <w:p>
            <w:pPr>
              <w:spacing w:after="0"/>
              <w:rPr>
                <w:sz w:val="18"/>
                <w:szCs w:val="18"/>
                <w:color w:val="auto"/>
              </w:rPr>
            </w:pPr>
          </w:p>
        </w:tc>
      </w:tr>
      <w:tr>
        <w:trPr>
          <w:trHeight w:val="216"/>
        </w:trPr>
        <w:tc>
          <w:tcPr>
            <w:tcW w:w="13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10/13/2025</w:t>
            </w:r>
          </w:p>
        </w:tc>
        <w:tc>
          <w:tcPr>
            <w:tcW w:w="15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Sell</w:t>
            </w:r>
          </w:p>
        </w:tc>
        <w:tc>
          <w:tcPr>
            <w:tcW w:w="14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288</w:t>
            </w:r>
          </w:p>
        </w:tc>
        <w:tc>
          <w:tcPr>
            <w:tcW w:w="1420" w:type="dxa"/>
            <w:vAlign w:val="bottom"/>
          </w:tcPr>
          <w:p>
            <w:pPr>
              <w:ind w:left="580"/>
              <w:spacing w:after="0"/>
              <w:rPr>
                <w:sz w:val="20"/>
                <w:szCs w:val="20"/>
                <w:color w:val="auto"/>
              </w:rPr>
            </w:pPr>
            <w:r>
              <w:rPr>
                <w:rFonts w:ascii="Times New Roman" w:cs="Times New Roman" w:eastAsia="Times New Roman" w:hAnsi="Times New Roman"/>
                <w:sz w:val="18"/>
                <w:szCs w:val="18"/>
                <w:color w:val="auto"/>
                <w:w w:val="99"/>
              </w:rPr>
              <w:t>12/19/2025</w:t>
            </w:r>
          </w:p>
        </w:tc>
        <w:tc>
          <w:tcPr>
            <w:tcW w:w="6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7"/>
              </w:rPr>
              <w:t>CALL</w:t>
            </w:r>
          </w:p>
        </w:tc>
        <w:tc>
          <w:tcPr>
            <w:tcW w:w="1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w:t>
            </w:r>
          </w:p>
        </w:tc>
        <w:tc>
          <w:tcPr>
            <w:tcW w:w="3120" w:type="dxa"/>
            <w:vAlign w:val="bottom"/>
          </w:tcPr>
          <w:p>
            <w:pPr>
              <w:ind w:left="1100"/>
              <w:spacing w:after="0" w:line="216" w:lineRule="exact"/>
              <w:rPr>
                <w:sz w:val="20"/>
                <w:szCs w:val="20"/>
                <w:color w:val="auto"/>
              </w:rPr>
            </w:pPr>
            <w:r>
              <w:rPr>
                <w:rFonts w:ascii="Times New Roman" w:cs="Times New Roman" w:eastAsia="Times New Roman" w:hAnsi="Times New Roman"/>
                <w:sz w:val="16"/>
                <w:szCs w:val="16"/>
                <w:color w:val="auto"/>
              </w:rPr>
              <w:t>$0.1096</w:t>
            </w:r>
            <w:r>
              <w:rPr>
                <w:rFonts w:ascii="Times New Roman" w:cs="Times New Roman" w:eastAsia="Times New Roman" w:hAnsi="Times New Roman"/>
                <w:sz w:val="25"/>
                <w:szCs w:val="25"/>
                <w:color w:val="auto"/>
                <w:vertAlign w:val="superscript"/>
              </w:rPr>
              <w:t>23</w:t>
            </w:r>
          </w:p>
        </w:tc>
        <w:tc>
          <w:tcPr>
            <w:tcW w:w="140" w:type="dxa"/>
            <w:vAlign w:val="bottom"/>
          </w:tcPr>
          <w:p>
            <w:pPr>
              <w:spacing w:after="0"/>
              <w:rPr>
                <w:sz w:val="18"/>
                <w:szCs w:val="18"/>
                <w:color w:val="auto"/>
              </w:rPr>
            </w:pPr>
          </w:p>
        </w:tc>
      </w:tr>
      <w:tr>
        <w:trPr>
          <w:trHeight w:val="216"/>
        </w:trPr>
        <w:tc>
          <w:tcPr>
            <w:tcW w:w="138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10/13/2025</w:t>
            </w:r>
          </w:p>
        </w:tc>
        <w:tc>
          <w:tcPr>
            <w:tcW w:w="15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Buy</w:t>
            </w:r>
          </w:p>
        </w:tc>
        <w:tc>
          <w:tcPr>
            <w:tcW w:w="14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75</w:t>
            </w:r>
          </w:p>
        </w:tc>
        <w:tc>
          <w:tcPr>
            <w:tcW w:w="14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2/20/2026</w:t>
            </w:r>
          </w:p>
        </w:tc>
        <w:tc>
          <w:tcPr>
            <w:tcW w:w="2140" w:type="dxa"/>
            <w:vAlign w:val="bottom"/>
            <w:gridSpan w:val="2"/>
            <w:shd w:val="clear" w:color="auto" w:fill="CCEEFF"/>
          </w:tcPr>
          <w:p>
            <w:pPr>
              <w:jc w:val="center"/>
              <w:ind w:right="1350"/>
              <w:spacing w:after="0"/>
              <w:rPr>
                <w:sz w:val="20"/>
                <w:szCs w:val="20"/>
                <w:color w:val="auto"/>
              </w:rPr>
            </w:pPr>
            <w:r>
              <w:rPr>
                <w:rFonts w:ascii="Times New Roman" w:cs="Times New Roman" w:eastAsia="Times New Roman" w:hAnsi="Times New Roman"/>
                <w:sz w:val="18"/>
                <w:szCs w:val="18"/>
                <w:color w:val="auto"/>
              </w:rPr>
              <w:t>PUT  $2</w:t>
            </w:r>
          </w:p>
        </w:tc>
        <w:tc>
          <w:tcPr>
            <w:tcW w:w="312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$1.35</w:t>
            </w:r>
          </w:p>
        </w:tc>
        <w:tc>
          <w:tcPr>
            <w:tcW w:w="140" w:type="dxa"/>
            <w:vAlign w:val="bottom"/>
            <w:shd w:val="clear" w:color="auto" w:fill="CCEEFF"/>
          </w:tcPr>
          <w:p>
            <w:pPr>
              <w:spacing w:after="0"/>
              <w:rPr>
                <w:sz w:val="18"/>
                <w:szCs w:val="18"/>
                <w:color w:val="auto"/>
              </w:rPr>
            </w:pPr>
          </w:p>
        </w:tc>
      </w:tr>
      <w:tr>
        <w:trPr>
          <w:trHeight w:val="216"/>
        </w:trPr>
        <w:tc>
          <w:tcPr>
            <w:tcW w:w="13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10/14/2025</w:t>
            </w:r>
          </w:p>
        </w:tc>
        <w:tc>
          <w:tcPr>
            <w:tcW w:w="15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Sell</w:t>
            </w:r>
          </w:p>
        </w:tc>
        <w:tc>
          <w:tcPr>
            <w:tcW w:w="14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122</w:t>
            </w:r>
          </w:p>
        </w:tc>
        <w:tc>
          <w:tcPr>
            <w:tcW w:w="14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1/16/2026</w:t>
            </w:r>
          </w:p>
        </w:tc>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CALL</w:t>
            </w:r>
          </w:p>
        </w:tc>
        <w:tc>
          <w:tcPr>
            <w:tcW w:w="1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w:t>
            </w:r>
          </w:p>
        </w:tc>
        <w:tc>
          <w:tcPr>
            <w:tcW w:w="3120" w:type="dxa"/>
            <w:vAlign w:val="bottom"/>
          </w:tcPr>
          <w:p>
            <w:pPr>
              <w:ind w:left="1100"/>
              <w:spacing w:after="0" w:line="216" w:lineRule="exact"/>
              <w:rPr>
                <w:sz w:val="20"/>
                <w:szCs w:val="20"/>
                <w:color w:val="auto"/>
              </w:rPr>
            </w:pPr>
            <w:r>
              <w:rPr>
                <w:rFonts w:ascii="Times New Roman" w:cs="Times New Roman" w:eastAsia="Times New Roman" w:hAnsi="Times New Roman"/>
                <w:sz w:val="16"/>
                <w:szCs w:val="16"/>
                <w:color w:val="auto"/>
              </w:rPr>
              <w:t>$0.1916</w:t>
            </w:r>
            <w:r>
              <w:rPr>
                <w:rFonts w:ascii="Times New Roman" w:cs="Times New Roman" w:eastAsia="Times New Roman" w:hAnsi="Times New Roman"/>
                <w:sz w:val="25"/>
                <w:szCs w:val="25"/>
                <w:color w:val="auto"/>
                <w:vertAlign w:val="superscript"/>
              </w:rPr>
              <w:t>24</w:t>
            </w:r>
          </w:p>
        </w:tc>
        <w:tc>
          <w:tcPr>
            <w:tcW w:w="140" w:type="dxa"/>
            <w:vAlign w:val="bottom"/>
          </w:tcPr>
          <w:p>
            <w:pPr>
              <w:spacing w:after="0"/>
              <w:rPr>
                <w:sz w:val="18"/>
                <w:szCs w:val="18"/>
                <w:color w:val="auto"/>
              </w:rPr>
            </w:pPr>
          </w:p>
        </w:tc>
      </w:tr>
      <w:tr>
        <w:trPr>
          <w:trHeight w:val="216"/>
        </w:trPr>
        <w:tc>
          <w:tcPr>
            <w:tcW w:w="138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10/14/2025</w:t>
            </w:r>
          </w:p>
        </w:tc>
        <w:tc>
          <w:tcPr>
            <w:tcW w:w="15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Sell</w:t>
            </w:r>
          </w:p>
        </w:tc>
        <w:tc>
          <w:tcPr>
            <w:tcW w:w="14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17,337</w:t>
            </w:r>
          </w:p>
        </w:tc>
        <w:tc>
          <w:tcPr>
            <w:tcW w:w="14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w w:val="99"/>
              </w:rPr>
              <w:t>10/17/2025</w:t>
            </w:r>
          </w:p>
        </w:tc>
        <w:tc>
          <w:tcPr>
            <w:tcW w:w="60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7"/>
              </w:rPr>
              <w:t>CALL</w:t>
            </w:r>
          </w:p>
        </w:tc>
        <w:tc>
          <w:tcPr>
            <w:tcW w:w="1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w:t>
            </w:r>
          </w:p>
        </w:tc>
        <w:tc>
          <w:tcPr>
            <w:tcW w:w="3120" w:type="dxa"/>
            <w:vAlign w:val="bottom"/>
            <w:shd w:val="clear" w:color="auto" w:fill="CCEEFF"/>
          </w:tcPr>
          <w:p>
            <w:pPr>
              <w:ind w:left="1100"/>
              <w:spacing w:after="0" w:line="216" w:lineRule="exact"/>
              <w:rPr>
                <w:sz w:val="20"/>
                <w:szCs w:val="20"/>
                <w:color w:val="auto"/>
              </w:rPr>
            </w:pPr>
            <w:r>
              <w:rPr>
                <w:rFonts w:ascii="Times New Roman" w:cs="Times New Roman" w:eastAsia="Times New Roman" w:hAnsi="Times New Roman"/>
                <w:sz w:val="16"/>
                <w:szCs w:val="16"/>
                <w:color w:val="auto"/>
              </w:rPr>
              <w:t>$0.0597</w:t>
            </w:r>
            <w:r>
              <w:rPr>
                <w:rFonts w:ascii="Times New Roman" w:cs="Times New Roman" w:eastAsia="Times New Roman" w:hAnsi="Times New Roman"/>
                <w:sz w:val="25"/>
                <w:szCs w:val="25"/>
                <w:color w:val="auto"/>
                <w:vertAlign w:val="superscript"/>
              </w:rPr>
              <w:t>25</w:t>
            </w:r>
          </w:p>
        </w:tc>
        <w:tc>
          <w:tcPr>
            <w:tcW w:w="140" w:type="dxa"/>
            <w:vAlign w:val="bottom"/>
            <w:shd w:val="clear" w:color="auto" w:fill="CCEEFF"/>
          </w:tcPr>
          <w:p>
            <w:pPr>
              <w:spacing w:after="0"/>
              <w:rPr>
                <w:sz w:val="18"/>
                <w:szCs w:val="18"/>
                <w:color w:val="auto"/>
              </w:rPr>
            </w:pPr>
          </w:p>
        </w:tc>
      </w:tr>
      <w:tr>
        <w:trPr>
          <w:trHeight w:val="216"/>
        </w:trPr>
        <w:tc>
          <w:tcPr>
            <w:tcW w:w="13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10/14/2025</w:t>
            </w:r>
          </w:p>
        </w:tc>
        <w:tc>
          <w:tcPr>
            <w:tcW w:w="15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Sell</w:t>
            </w:r>
          </w:p>
        </w:tc>
        <w:tc>
          <w:tcPr>
            <w:tcW w:w="14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148</w:t>
            </w:r>
          </w:p>
        </w:tc>
        <w:tc>
          <w:tcPr>
            <w:tcW w:w="1420" w:type="dxa"/>
            <w:vAlign w:val="bottom"/>
          </w:tcPr>
          <w:p>
            <w:pPr>
              <w:ind w:left="580"/>
              <w:spacing w:after="0"/>
              <w:rPr>
                <w:sz w:val="20"/>
                <w:szCs w:val="20"/>
                <w:color w:val="auto"/>
              </w:rPr>
            </w:pPr>
            <w:r>
              <w:rPr>
                <w:rFonts w:ascii="Times New Roman" w:cs="Times New Roman" w:eastAsia="Times New Roman" w:hAnsi="Times New Roman"/>
                <w:sz w:val="18"/>
                <w:szCs w:val="18"/>
                <w:color w:val="auto"/>
                <w:w w:val="99"/>
              </w:rPr>
              <w:t>10/17/2025</w:t>
            </w:r>
          </w:p>
        </w:tc>
        <w:tc>
          <w:tcPr>
            <w:tcW w:w="6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7"/>
              </w:rPr>
              <w:t>CALL</w:t>
            </w:r>
          </w:p>
        </w:tc>
        <w:tc>
          <w:tcPr>
            <w:tcW w:w="1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$1.5</w:t>
            </w:r>
          </w:p>
        </w:tc>
        <w:tc>
          <w:tcPr>
            <w:tcW w:w="312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$0.03</w:t>
            </w:r>
          </w:p>
        </w:tc>
        <w:tc>
          <w:tcPr>
            <w:tcW w:w="140" w:type="dxa"/>
            <w:vAlign w:val="bottom"/>
          </w:tcPr>
          <w:p>
            <w:pPr>
              <w:spacing w:after="0"/>
              <w:rPr>
                <w:sz w:val="18"/>
                <w:szCs w:val="18"/>
                <w:color w:val="auto"/>
              </w:rPr>
            </w:pPr>
          </w:p>
        </w:tc>
      </w:tr>
      <w:tr>
        <w:trPr>
          <w:trHeight w:val="216"/>
        </w:trPr>
        <w:tc>
          <w:tcPr>
            <w:tcW w:w="138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10/14/2025</w:t>
            </w:r>
          </w:p>
        </w:tc>
        <w:tc>
          <w:tcPr>
            <w:tcW w:w="15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Sell</w:t>
            </w:r>
          </w:p>
        </w:tc>
        <w:tc>
          <w:tcPr>
            <w:tcW w:w="14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151</w:t>
            </w:r>
          </w:p>
        </w:tc>
        <w:tc>
          <w:tcPr>
            <w:tcW w:w="14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w w:val="99"/>
              </w:rPr>
              <w:t>10/24/2025</w:t>
            </w:r>
          </w:p>
        </w:tc>
        <w:tc>
          <w:tcPr>
            <w:tcW w:w="60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7"/>
              </w:rPr>
              <w:t>CALL</w:t>
            </w:r>
          </w:p>
        </w:tc>
        <w:tc>
          <w:tcPr>
            <w:tcW w:w="1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w:t>
            </w:r>
          </w:p>
        </w:tc>
        <w:tc>
          <w:tcPr>
            <w:tcW w:w="3120" w:type="dxa"/>
            <w:vAlign w:val="bottom"/>
            <w:shd w:val="clear" w:color="auto" w:fill="CCEEFF"/>
          </w:tcPr>
          <w:p>
            <w:pPr>
              <w:ind w:left="1100"/>
              <w:spacing w:after="0" w:line="216" w:lineRule="exact"/>
              <w:rPr>
                <w:sz w:val="20"/>
                <w:szCs w:val="20"/>
                <w:color w:val="auto"/>
              </w:rPr>
            </w:pPr>
            <w:r>
              <w:rPr>
                <w:rFonts w:ascii="Times New Roman" w:cs="Times New Roman" w:eastAsia="Times New Roman" w:hAnsi="Times New Roman"/>
                <w:sz w:val="16"/>
                <w:szCs w:val="16"/>
                <w:color w:val="auto"/>
              </w:rPr>
              <w:t>$0.0839</w:t>
            </w:r>
            <w:r>
              <w:rPr>
                <w:rFonts w:ascii="Times New Roman" w:cs="Times New Roman" w:eastAsia="Times New Roman" w:hAnsi="Times New Roman"/>
                <w:sz w:val="25"/>
                <w:szCs w:val="25"/>
                <w:color w:val="auto"/>
                <w:vertAlign w:val="superscript"/>
              </w:rPr>
              <w:t>26</w:t>
            </w:r>
          </w:p>
        </w:tc>
        <w:tc>
          <w:tcPr>
            <w:tcW w:w="140" w:type="dxa"/>
            <w:vAlign w:val="bottom"/>
            <w:shd w:val="clear" w:color="auto" w:fill="CCEEFF"/>
          </w:tcPr>
          <w:p>
            <w:pPr>
              <w:spacing w:after="0"/>
              <w:rPr>
                <w:sz w:val="18"/>
                <w:szCs w:val="18"/>
                <w:color w:val="auto"/>
              </w:rPr>
            </w:pPr>
          </w:p>
        </w:tc>
      </w:tr>
      <w:tr>
        <w:trPr>
          <w:trHeight w:val="216"/>
        </w:trPr>
        <w:tc>
          <w:tcPr>
            <w:tcW w:w="13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10/14/2025</w:t>
            </w:r>
          </w:p>
        </w:tc>
        <w:tc>
          <w:tcPr>
            <w:tcW w:w="15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Sell</w:t>
            </w:r>
          </w:p>
        </w:tc>
        <w:tc>
          <w:tcPr>
            <w:tcW w:w="14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160</w:t>
            </w:r>
          </w:p>
        </w:tc>
        <w:tc>
          <w:tcPr>
            <w:tcW w:w="1420" w:type="dxa"/>
            <w:vAlign w:val="bottom"/>
          </w:tcPr>
          <w:p>
            <w:pPr>
              <w:ind w:left="580"/>
              <w:spacing w:after="0"/>
              <w:rPr>
                <w:sz w:val="20"/>
                <w:szCs w:val="20"/>
                <w:color w:val="auto"/>
              </w:rPr>
            </w:pPr>
            <w:r>
              <w:rPr>
                <w:rFonts w:ascii="Times New Roman" w:cs="Times New Roman" w:eastAsia="Times New Roman" w:hAnsi="Times New Roman"/>
                <w:sz w:val="18"/>
                <w:szCs w:val="18"/>
                <w:color w:val="auto"/>
                <w:w w:val="99"/>
              </w:rPr>
              <w:t>10/24/2025</w:t>
            </w:r>
          </w:p>
        </w:tc>
        <w:tc>
          <w:tcPr>
            <w:tcW w:w="6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7"/>
              </w:rPr>
              <w:t>CALL</w:t>
            </w:r>
          </w:p>
        </w:tc>
        <w:tc>
          <w:tcPr>
            <w:tcW w:w="1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w:t>
            </w:r>
          </w:p>
        </w:tc>
        <w:tc>
          <w:tcPr>
            <w:tcW w:w="312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$0.03</w:t>
            </w:r>
          </w:p>
        </w:tc>
        <w:tc>
          <w:tcPr>
            <w:tcW w:w="140" w:type="dxa"/>
            <w:vAlign w:val="bottom"/>
          </w:tcPr>
          <w:p>
            <w:pPr>
              <w:spacing w:after="0"/>
              <w:rPr>
                <w:sz w:val="18"/>
                <w:szCs w:val="18"/>
                <w:color w:val="auto"/>
              </w:rPr>
            </w:pPr>
          </w:p>
        </w:tc>
      </w:tr>
      <w:tr>
        <w:trPr>
          <w:trHeight w:val="216"/>
        </w:trPr>
        <w:tc>
          <w:tcPr>
            <w:tcW w:w="138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10/14/2025</w:t>
            </w:r>
          </w:p>
        </w:tc>
        <w:tc>
          <w:tcPr>
            <w:tcW w:w="15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Sell</w:t>
            </w:r>
          </w:p>
        </w:tc>
        <w:tc>
          <w:tcPr>
            <w:tcW w:w="14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5</w:t>
            </w:r>
          </w:p>
        </w:tc>
        <w:tc>
          <w:tcPr>
            <w:tcW w:w="14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2/20/2026</w:t>
            </w:r>
          </w:p>
        </w:tc>
        <w:tc>
          <w:tcPr>
            <w:tcW w:w="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CALL</w:t>
            </w:r>
          </w:p>
        </w:tc>
        <w:tc>
          <w:tcPr>
            <w:tcW w:w="1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w:t>
            </w:r>
          </w:p>
        </w:tc>
        <w:tc>
          <w:tcPr>
            <w:tcW w:w="312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$0.20</w:t>
            </w:r>
          </w:p>
        </w:tc>
        <w:tc>
          <w:tcPr>
            <w:tcW w:w="140" w:type="dxa"/>
            <w:vAlign w:val="bottom"/>
            <w:shd w:val="clear" w:color="auto" w:fill="CCEEFF"/>
          </w:tcPr>
          <w:p>
            <w:pPr>
              <w:spacing w:after="0"/>
              <w:rPr>
                <w:sz w:val="18"/>
                <w:szCs w:val="18"/>
                <w:color w:val="auto"/>
              </w:rPr>
            </w:pPr>
          </w:p>
        </w:tc>
      </w:tr>
      <w:tr>
        <w:trPr>
          <w:trHeight w:val="216"/>
        </w:trPr>
        <w:tc>
          <w:tcPr>
            <w:tcW w:w="13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10/14/2025</w:t>
            </w:r>
          </w:p>
        </w:tc>
        <w:tc>
          <w:tcPr>
            <w:tcW w:w="15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Sell</w:t>
            </w:r>
          </w:p>
        </w:tc>
        <w:tc>
          <w:tcPr>
            <w:tcW w:w="14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5</w:t>
            </w:r>
          </w:p>
        </w:tc>
        <w:tc>
          <w:tcPr>
            <w:tcW w:w="14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3/19/2027</w:t>
            </w:r>
          </w:p>
        </w:tc>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CALL</w:t>
            </w:r>
          </w:p>
        </w:tc>
        <w:tc>
          <w:tcPr>
            <w:tcW w:w="1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w:t>
            </w:r>
          </w:p>
        </w:tc>
        <w:tc>
          <w:tcPr>
            <w:tcW w:w="312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$0.15</w:t>
            </w:r>
          </w:p>
        </w:tc>
        <w:tc>
          <w:tcPr>
            <w:tcW w:w="140" w:type="dxa"/>
            <w:vAlign w:val="bottom"/>
          </w:tcPr>
          <w:p>
            <w:pPr>
              <w:spacing w:after="0"/>
              <w:rPr>
                <w:sz w:val="18"/>
                <w:szCs w:val="18"/>
                <w:color w:val="auto"/>
              </w:rPr>
            </w:pPr>
          </w:p>
        </w:tc>
      </w:tr>
      <w:tr>
        <w:trPr>
          <w:trHeight w:val="216"/>
        </w:trPr>
        <w:tc>
          <w:tcPr>
            <w:tcW w:w="1380" w:type="dxa"/>
            <w:vAlign w:val="bottom"/>
            <w:shd w:val="clear" w:color="auto" w:fill="CAEDFB"/>
          </w:tcPr>
          <w:p>
            <w:pPr>
              <w:jc w:val="right"/>
              <w:ind w:right="330"/>
              <w:spacing w:after="0"/>
              <w:rPr>
                <w:sz w:val="20"/>
                <w:szCs w:val="20"/>
                <w:color w:val="auto"/>
              </w:rPr>
            </w:pPr>
            <w:r>
              <w:rPr>
                <w:rFonts w:ascii="Times New Roman" w:cs="Times New Roman" w:eastAsia="Times New Roman" w:hAnsi="Times New Roman"/>
                <w:sz w:val="18"/>
                <w:szCs w:val="18"/>
                <w:color w:val="auto"/>
              </w:rPr>
              <w:t>10/15/2025</w:t>
            </w:r>
          </w:p>
        </w:tc>
        <w:tc>
          <w:tcPr>
            <w:tcW w:w="1560" w:type="dxa"/>
            <w:vAlign w:val="bottom"/>
            <w:shd w:val="clear" w:color="auto" w:fill="CAEDFB"/>
          </w:tcPr>
          <w:p>
            <w:pPr>
              <w:ind w:left="420"/>
              <w:spacing w:after="0"/>
              <w:rPr>
                <w:sz w:val="20"/>
                <w:szCs w:val="20"/>
                <w:color w:val="auto"/>
              </w:rPr>
            </w:pPr>
            <w:r>
              <w:rPr>
                <w:rFonts w:ascii="Times New Roman" w:cs="Times New Roman" w:eastAsia="Times New Roman" w:hAnsi="Times New Roman"/>
                <w:sz w:val="18"/>
                <w:szCs w:val="18"/>
                <w:color w:val="auto"/>
              </w:rPr>
              <w:t>Sell</w:t>
            </w:r>
          </w:p>
        </w:tc>
        <w:tc>
          <w:tcPr>
            <w:tcW w:w="1480" w:type="dxa"/>
            <w:vAlign w:val="bottom"/>
            <w:shd w:val="clear" w:color="auto" w:fill="CAEDFB"/>
          </w:tcPr>
          <w:p>
            <w:pPr>
              <w:ind w:left="400"/>
              <w:spacing w:after="0"/>
              <w:rPr>
                <w:sz w:val="20"/>
                <w:szCs w:val="20"/>
                <w:color w:val="auto"/>
              </w:rPr>
            </w:pPr>
            <w:r>
              <w:rPr>
                <w:rFonts w:ascii="Times New Roman" w:cs="Times New Roman" w:eastAsia="Times New Roman" w:hAnsi="Times New Roman"/>
                <w:sz w:val="18"/>
                <w:szCs w:val="18"/>
                <w:color w:val="auto"/>
              </w:rPr>
              <w:t>172</w:t>
            </w:r>
          </w:p>
        </w:tc>
        <w:tc>
          <w:tcPr>
            <w:tcW w:w="1420" w:type="dxa"/>
            <w:vAlign w:val="bottom"/>
            <w:shd w:val="clear" w:color="auto" w:fill="CAEDFB"/>
          </w:tcPr>
          <w:p>
            <w:pPr>
              <w:ind w:left="580"/>
              <w:spacing w:after="0"/>
              <w:rPr>
                <w:sz w:val="20"/>
                <w:szCs w:val="20"/>
                <w:color w:val="auto"/>
              </w:rPr>
            </w:pPr>
            <w:r>
              <w:rPr>
                <w:rFonts w:ascii="Times New Roman" w:cs="Times New Roman" w:eastAsia="Times New Roman" w:hAnsi="Times New Roman"/>
                <w:sz w:val="18"/>
                <w:szCs w:val="18"/>
                <w:color w:val="auto"/>
                <w:w w:val="99"/>
              </w:rPr>
              <w:t>10/17/2025</w:t>
            </w:r>
          </w:p>
        </w:tc>
        <w:tc>
          <w:tcPr>
            <w:tcW w:w="600" w:type="dxa"/>
            <w:vAlign w:val="bottom"/>
            <w:shd w:val="clear" w:color="auto" w:fill="CAEDFB"/>
          </w:tcPr>
          <w:p>
            <w:pPr>
              <w:jc w:val="center"/>
              <w:ind w:left="10"/>
              <w:spacing w:after="0"/>
              <w:rPr>
                <w:sz w:val="20"/>
                <w:szCs w:val="20"/>
                <w:color w:val="auto"/>
              </w:rPr>
            </w:pPr>
            <w:r>
              <w:rPr>
                <w:rFonts w:ascii="Times New Roman" w:cs="Times New Roman" w:eastAsia="Times New Roman" w:hAnsi="Times New Roman"/>
                <w:sz w:val="18"/>
                <w:szCs w:val="18"/>
                <w:color w:val="auto"/>
                <w:w w:val="97"/>
              </w:rPr>
              <w:t>CALL</w:t>
            </w:r>
          </w:p>
        </w:tc>
        <w:tc>
          <w:tcPr>
            <w:tcW w:w="1540" w:type="dxa"/>
            <w:vAlign w:val="bottom"/>
            <w:shd w:val="clear" w:color="auto" w:fill="CAEDFB"/>
          </w:tcPr>
          <w:p>
            <w:pPr>
              <w:ind w:left="120"/>
              <w:spacing w:after="0"/>
              <w:rPr>
                <w:sz w:val="20"/>
                <w:szCs w:val="20"/>
                <w:color w:val="auto"/>
              </w:rPr>
            </w:pPr>
            <w:r>
              <w:rPr>
                <w:rFonts w:ascii="Times New Roman" w:cs="Times New Roman" w:eastAsia="Times New Roman" w:hAnsi="Times New Roman"/>
                <w:sz w:val="18"/>
                <w:szCs w:val="18"/>
                <w:color w:val="auto"/>
              </w:rPr>
              <w:t>$1.5</w:t>
            </w:r>
          </w:p>
        </w:tc>
        <w:tc>
          <w:tcPr>
            <w:tcW w:w="3120" w:type="dxa"/>
            <w:vAlign w:val="bottom"/>
            <w:shd w:val="clear" w:color="auto" w:fill="CAEDFB"/>
          </w:tcPr>
          <w:p>
            <w:pPr>
              <w:ind w:left="1100"/>
              <w:spacing w:after="0"/>
              <w:rPr>
                <w:sz w:val="20"/>
                <w:szCs w:val="20"/>
                <w:color w:val="auto"/>
              </w:rPr>
            </w:pPr>
            <w:r>
              <w:rPr>
                <w:rFonts w:ascii="Times New Roman" w:cs="Times New Roman" w:eastAsia="Times New Roman" w:hAnsi="Times New Roman"/>
                <w:sz w:val="18"/>
                <w:szCs w:val="18"/>
                <w:color w:val="auto"/>
              </w:rPr>
              <w:t>$0.02</w:t>
            </w:r>
          </w:p>
        </w:tc>
        <w:tc>
          <w:tcPr>
            <w:tcW w:w="140" w:type="dxa"/>
            <w:vAlign w:val="bottom"/>
            <w:shd w:val="clear" w:color="auto" w:fill="CAEDFB"/>
          </w:tcPr>
          <w:p>
            <w:pPr>
              <w:spacing w:after="0"/>
              <w:rPr>
                <w:sz w:val="18"/>
                <w:szCs w:val="18"/>
                <w:color w:val="auto"/>
              </w:rPr>
            </w:pPr>
          </w:p>
        </w:tc>
      </w:tr>
      <w:tr>
        <w:trPr>
          <w:trHeight w:val="216"/>
        </w:trPr>
        <w:tc>
          <w:tcPr>
            <w:tcW w:w="13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10/15/2025</w:t>
            </w:r>
          </w:p>
        </w:tc>
        <w:tc>
          <w:tcPr>
            <w:tcW w:w="15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Sell</w:t>
            </w:r>
          </w:p>
        </w:tc>
        <w:tc>
          <w:tcPr>
            <w:tcW w:w="14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825</w:t>
            </w:r>
          </w:p>
        </w:tc>
        <w:tc>
          <w:tcPr>
            <w:tcW w:w="1420" w:type="dxa"/>
            <w:vAlign w:val="bottom"/>
          </w:tcPr>
          <w:p>
            <w:pPr>
              <w:ind w:left="580"/>
              <w:spacing w:after="0"/>
              <w:rPr>
                <w:sz w:val="20"/>
                <w:szCs w:val="20"/>
                <w:color w:val="auto"/>
              </w:rPr>
            </w:pPr>
            <w:r>
              <w:rPr>
                <w:rFonts w:ascii="Times New Roman" w:cs="Times New Roman" w:eastAsia="Times New Roman" w:hAnsi="Times New Roman"/>
                <w:sz w:val="18"/>
                <w:szCs w:val="18"/>
                <w:color w:val="auto"/>
                <w:w w:val="99"/>
              </w:rPr>
              <w:t>10/24/2025</w:t>
            </w:r>
          </w:p>
        </w:tc>
        <w:tc>
          <w:tcPr>
            <w:tcW w:w="6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7"/>
              </w:rPr>
              <w:t>CALL</w:t>
            </w:r>
          </w:p>
        </w:tc>
        <w:tc>
          <w:tcPr>
            <w:tcW w:w="1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w:t>
            </w:r>
          </w:p>
        </w:tc>
        <w:tc>
          <w:tcPr>
            <w:tcW w:w="3120" w:type="dxa"/>
            <w:vAlign w:val="bottom"/>
          </w:tcPr>
          <w:p>
            <w:pPr>
              <w:ind w:left="1100"/>
              <w:spacing w:after="0" w:line="216" w:lineRule="exact"/>
              <w:rPr>
                <w:sz w:val="20"/>
                <w:szCs w:val="20"/>
                <w:color w:val="auto"/>
              </w:rPr>
            </w:pPr>
            <w:r>
              <w:rPr>
                <w:rFonts w:ascii="Times New Roman" w:cs="Times New Roman" w:eastAsia="Times New Roman" w:hAnsi="Times New Roman"/>
                <w:sz w:val="16"/>
                <w:szCs w:val="16"/>
                <w:color w:val="auto"/>
              </w:rPr>
              <w:t>$0.0823</w:t>
            </w:r>
            <w:r>
              <w:rPr>
                <w:rFonts w:ascii="Times New Roman" w:cs="Times New Roman" w:eastAsia="Times New Roman" w:hAnsi="Times New Roman"/>
                <w:sz w:val="25"/>
                <w:szCs w:val="25"/>
                <w:color w:val="auto"/>
                <w:vertAlign w:val="superscript"/>
              </w:rPr>
              <w:t>27</w:t>
            </w:r>
          </w:p>
        </w:tc>
        <w:tc>
          <w:tcPr>
            <w:tcW w:w="140" w:type="dxa"/>
            <w:vAlign w:val="bottom"/>
          </w:tcPr>
          <w:p>
            <w:pPr>
              <w:spacing w:after="0"/>
              <w:rPr>
                <w:sz w:val="18"/>
                <w:szCs w:val="18"/>
                <w:color w:val="auto"/>
              </w:rPr>
            </w:pPr>
          </w:p>
        </w:tc>
      </w:tr>
      <w:tr>
        <w:trPr>
          <w:trHeight w:val="216"/>
        </w:trPr>
        <w:tc>
          <w:tcPr>
            <w:tcW w:w="1380" w:type="dxa"/>
            <w:vAlign w:val="bottom"/>
            <w:shd w:val="clear" w:color="auto" w:fill="CAEDFB"/>
          </w:tcPr>
          <w:p>
            <w:pPr>
              <w:jc w:val="right"/>
              <w:ind w:right="330"/>
              <w:spacing w:after="0"/>
              <w:rPr>
                <w:sz w:val="20"/>
                <w:szCs w:val="20"/>
                <w:color w:val="auto"/>
              </w:rPr>
            </w:pPr>
            <w:r>
              <w:rPr>
                <w:rFonts w:ascii="Times New Roman" w:cs="Times New Roman" w:eastAsia="Times New Roman" w:hAnsi="Times New Roman"/>
                <w:sz w:val="18"/>
                <w:szCs w:val="18"/>
                <w:color w:val="auto"/>
              </w:rPr>
              <w:t>10/15/2025</w:t>
            </w:r>
          </w:p>
        </w:tc>
        <w:tc>
          <w:tcPr>
            <w:tcW w:w="1560" w:type="dxa"/>
            <w:vAlign w:val="bottom"/>
            <w:shd w:val="clear" w:color="auto" w:fill="CAEDFB"/>
          </w:tcPr>
          <w:p>
            <w:pPr>
              <w:ind w:left="420"/>
              <w:spacing w:after="0"/>
              <w:rPr>
                <w:sz w:val="20"/>
                <w:szCs w:val="20"/>
                <w:color w:val="auto"/>
              </w:rPr>
            </w:pPr>
            <w:r>
              <w:rPr>
                <w:rFonts w:ascii="Times New Roman" w:cs="Times New Roman" w:eastAsia="Times New Roman" w:hAnsi="Times New Roman"/>
                <w:sz w:val="18"/>
                <w:szCs w:val="18"/>
                <w:color w:val="auto"/>
              </w:rPr>
              <w:t>Sell</w:t>
            </w:r>
          </w:p>
        </w:tc>
        <w:tc>
          <w:tcPr>
            <w:tcW w:w="1480" w:type="dxa"/>
            <w:vAlign w:val="bottom"/>
            <w:shd w:val="clear" w:color="auto" w:fill="CAEDFB"/>
          </w:tcPr>
          <w:p>
            <w:pPr>
              <w:ind w:left="400"/>
              <w:spacing w:after="0"/>
              <w:rPr>
                <w:sz w:val="20"/>
                <w:szCs w:val="20"/>
                <w:color w:val="auto"/>
              </w:rPr>
            </w:pPr>
            <w:r>
              <w:rPr>
                <w:rFonts w:ascii="Times New Roman" w:cs="Times New Roman" w:eastAsia="Times New Roman" w:hAnsi="Times New Roman"/>
                <w:sz w:val="18"/>
                <w:szCs w:val="18"/>
                <w:color w:val="auto"/>
              </w:rPr>
              <w:t>72</w:t>
            </w:r>
          </w:p>
        </w:tc>
        <w:tc>
          <w:tcPr>
            <w:tcW w:w="1420" w:type="dxa"/>
            <w:vAlign w:val="bottom"/>
            <w:shd w:val="clear" w:color="auto" w:fill="CAEDFB"/>
          </w:tcPr>
          <w:p>
            <w:pPr>
              <w:ind w:left="580"/>
              <w:spacing w:after="0"/>
              <w:rPr>
                <w:sz w:val="20"/>
                <w:szCs w:val="20"/>
                <w:color w:val="auto"/>
              </w:rPr>
            </w:pPr>
            <w:r>
              <w:rPr>
                <w:rFonts w:ascii="Times New Roman" w:cs="Times New Roman" w:eastAsia="Times New Roman" w:hAnsi="Times New Roman"/>
                <w:sz w:val="18"/>
                <w:szCs w:val="18"/>
                <w:color w:val="auto"/>
                <w:w w:val="99"/>
              </w:rPr>
              <w:t>10/24/2025</w:t>
            </w:r>
          </w:p>
        </w:tc>
        <w:tc>
          <w:tcPr>
            <w:tcW w:w="600" w:type="dxa"/>
            <w:vAlign w:val="bottom"/>
            <w:shd w:val="clear" w:color="auto" w:fill="CAEDFB"/>
          </w:tcPr>
          <w:p>
            <w:pPr>
              <w:jc w:val="center"/>
              <w:ind w:left="10"/>
              <w:spacing w:after="0"/>
              <w:rPr>
                <w:sz w:val="20"/>
                <w:szCs w:val="20"/>
                <w:color w:val="auto"/>
              </w:rPr>
            </w:pPr>
            <w:r>
              <w:rPr>
                <w:rFonts w:ascii="Times New Roman" w:cs="Times New Roman" w:eastAsia="Times New Roman" w:hAnsi="Times New Roman"/>
                <w:sz w:val="18"/>
                <w:szCs w:val="18"/>
                <w:color w:val="auto"/>
                <w:w w:val="97"/>
              </w:rPr>
              <w:t>CALL</w:t>
            </w:r>
          </w:p>
        </w:tc>
        <w:tc>
          <w:tcPr>
            <w:tcW w:w="1540" w:type="dxa"/>
            <w:vAlign w:val="bottom"/>
            <w:shd w:val="clear" w:color="auto" w:fill="CAEDFB"/>
          </w:tcPr>
          <w:p>
            <w:pPr>
              <w:ind w:left="120"/>
              <w:spacing w:after="0"/>
              <w:rPr>
                <w:sz w:val="20"/>
                <w:szCs w:val="20"/>
                <w:color w:val="auto"/>
              </w:rPr>
            </w:pPr>
            <w:r>
              <w:rPr>
                <w:rFonts w:ascii="Times New Roman" w:cs="Times New Roman" w:eastAsia="Times New Roman" w:hAnsi="Times New Roman"/>
                <w:sz w:val="18"/>
                <w:szCs w:val="18"/>
                <w:color w:val="auto"/>
              </w:rPr>
              <w:t>$1.5</w:t>
            </w:r>
          </w:p>
        </w:tc>
        <w:tc>
          <w:tcPr>
            <w:tcW w:w="3120" w:type="dxa"/>
            <w:vAlign w:val="bottom"/>
            <w:shd w:val="clear" w:color="auto" w:fill="CAEDFB"/>
          </w:tcPr>
          <w:p>
            <w:pPr>
              <w:ind w:left="1100"/>
              <w:spacing w:after="0"/>
              <w:rPr>
                <w:sz w:val="20"/>
                <w:szCs w:val="20"/>
                <w:color w:val="auto"/>
              </w:rPr>
            </w:pPr>
            <w:r>
              <w:rPr>
                <w:rFonts w:ascii="Times New Roman" w:cs="Times New Roman" w:eastAsia="Times New Roman" w:hAnsi="Times New Roman"/>
                <w:sz w:val="18"/>
                <w:szCs w:val="18"/>
                <w:color w:val="auto"/>
              </w:rPr>
              <w:t>$0.04</w:t>
            </w:r>
          </w:p>
        </w:tc>
        <w:tc>
          <w:tcPr>
            <w:tcW w:w="140" w:type="dxa"/>
            <w:vAlign w:val="bottom"/>
            <w:shd w:val="clear" w:color="auto" w:fill="CAEDFB"/>
          </w:tcPr>
          <w:p>
            <w:pPr>
              <w:spacing w:after="0"/>
              <w:rPr>
                <w:sz w:val="18"/>
                <w:szCs w:val="18"/>
                <w:color w:val="auto"/>
              </w:rPr>
            </w:pPr>
          </w:p>
        </w:tc>
      </w:tr>
      <w:tr>
        <w:trPr>
          <w:trHeight w:val="216"/>
        </w:trPr>
        <w:tc>
          <w:tcPr>
            <w:tcW w:w="13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10/15/2025</w:t>
            </w:r>
          </w:p>
        </w:tc>
        <w:tc>
          <w:tcPr>
            <w:tcW w:w="15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Sell</w:t>
            </w:r>
          </w:p>
        </w:tc>
        <w:tc>
          <w:tcPr>
            <w:tcW w:w="14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467</w:t>
            </w:r>
          </w:p>
        </w:tc>
        <w:tc>
          <w:tcPr>
            <w:tcW w:w="1420" w:type="dxa"/>
            <w:vAlign w:val="bottom"/>
          </w:tcPr>
          <w:p>
            <w:pPr>
              <w:ind w:left="580"/>
              <w:spacing w:after="0"/>
              <w:rPr>
                <w:sz w:val="20"/>
                <w:szCs w:val="20"/>
                <w:color w:val="auto"/>
              </w:rPr>
            </w:pPr>
            <w:r>
              <w:rPr>
                <w:rFonts w:ascii="Times New Roman" w:cs="Times New Roman" w:eastAsia="Times New Roman" w:hAnsi="Times New Roman"/>
                <w:sz w:val="18"/>
                <w:szCs w:val="18"/>
                <w:color w:val="auto"/>
                <w:w w:val="99"/>
              </w:rPr>
              <w:t>10/31/2025</w:t>
            </w:r>
          </w:p>
        </w:tc>
        <w:tc>
          <w:tcPr>
            <w:tcW w:w="6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7"/>
              </w:rPr>
              <w:t>CALL</w:t>
            </w:r>
          </w:p>
        </w:tc>
        <w:tc>
          <w:tcPr>
            <w:tcW w:w="1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w:t>
            </w:r>
          </w:p>
        </w:tc>
        <w:tc>
          <w:tcPr>
            <w:tcW w:w="312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$0.10</w:t>
            </w:r>
          </w:p>
        </w:tc>
        <w:tc>
          <w:tcPr>
            <w:tcW w:w="140" w:type="dxa"/>
            <w:vAlign w:val="bottom"/>
          </w:tcPr>
          <w:p>
            <w:pPr>
              <w:spacing w:after="0"/>
              <w:rPr>
                <w:sz w:val="18"/>
                <w:szCs w:val="18"/>
                <w:color w:val="auto"/>
              </w:rPr>
            </w:pPr>
          </w:p>
        </w:tc>
      </w:tr>
      <w:tr>
        <w:trPr>
          <w:trHeight w:val="216"/>
        </w:trPr>
        <w:tc>
          <w:tcPr>
            <w:tcW w:w="1380" w:type="dxa"/>
            <w:vAlign w:val="bottom"/>
            <w:shd w:val="clear" w:color="auto" w:fill="CAEDFB"/>
          </w:tcPr>
          <w:p>
            <w:pPr>
              <w:jc w:val="right"/>
              <w:ind w:right="330"/>
              <w:spacing w:after="0"/>
              <w:rPr>
                <w:sz w:val="20"/>
                <w:szCs w:val="20"/>
                <w:color w:val="auto"/>
              </w:rPr>
            </w:pPr>
            <w:r>
              <w:rPr>
                <w:rFonts w:ascii="Times New Roman" w:cs="Times New Roman" w:eastAsia="Times New Roman" w:hAnsi="Times New Roman"/>
                <w:sz w:val="18"/>
                <w:szCs w:val="18"/>
                <w:color w:val="auto"/>
              </w:rPr>
              <w:t>10/15/2025</w:t>
            </w:r>
          </w:p>
        </w:tc>
        <w:tc>
          <w:tcPr>
            <w:tcW w:w="1560" w:type="dxa"/>
            <w:vAlign w:val="bottom"/>
            <w:shd w:val="clear" w:color="auto" w:fill="CAEDFB"/>
          </w:tcPr>
          <w:p>
            <w:pPr>
              <w:ind w:left="420"/>
              <w:spacing w:after="0"/>
              <w:rPr>
                <w:sz w:val="20"/>
                <w:szCs w:val="20"/>
                <w:color w:val="auto"/>
              </w:rPr>
            </w:pPr>
            <w:r>
              <w:rPr>
                <w:rFonts w:ascii="Times New Roman" w:cs="Times New Roman" w:eastAsia="Times New Roman" w:hAnsi="Times New Roman"/>
                <w:sz w:val="18"/>
                <w:szCs w:val="18"/>
                <w:color w:val="auto"/>
              </w:rPr>
              <w:t>Sell</w:t>
            </w:r>
          </w:p>
        </w:tc>
        <w:tc>
          <w:tcPr>
            <w:tcW w:w="1480" w:type="dxa"/>
            <w:vAlign w:val="bottom"/>
            <w:shd w:val="clear" w:color="auto" w:fill="CAEDFB"/>
          </w:tcPr>
          <w:p>
            <w:pPr>
              <w:ind w:left="400"/>
              <w:spacing w:after="0"/>
              <w:rPr>
                <w:sz w:val="20"/>
                <w:szCs w:val="20"/>
                <w:color w:val="auto"/>
              </w:rPr>
            </w:pPr>
            <w:r>
              <w:rPr>
                <w:rFonts w:ascii="Times New Roman" w:cs="Times New Roman" w:eastAsia="Times New Roman" w:hAnsi="Times New Roman"/>
                <w:sz w:val="18"/>
                <w:szCs w:val="18"/>
                <w:color w:val="auto"/>
              </w:rPr>
              <w:t>285</w:t>
            </w:r>
          </w:p>
        </w:tc>
        <w:tc>
          <w:tcPr>
            <w:tcW w:w="1420" w:type="dxa"/>
            <w:vAlign w:val="bottom"/>
            <w:shd w:val="clear" w:color="auto" w:fill="CAEDFB"/>
          </w:tcPr>
          <w:p>
            <w:pPr>
              <w:ind w:left="580"/>
              <w:spacing w:after="0"/>
              <w:rPr>
                <w:sz w:val="20"/>
                <w:szCs w:val="20"/>
                <w:color w:val="auto"/>
              </w:rPr>
            </w:pPr>
            <w:r>
              <w:rPr>
                <w:rFonts w:ascii="Times New Roman" w:cs="Times New Roman" w:eastAsia="Times New Roman" w:hAnsi="Times New Roman"/>
                <w:sz w:val="18"/>
                <w:szCs w:val="18"/>
                <w:color w:val="auto"/>
                <w:w w:val="99"/>
              </w:rPr>
              <w:t>10/31/2025</w:t>
            </w:r>
          </w:p>
        </w:tc>
        <w:tc>
          <w:tcPr>
            <w:tcW w:w="600" w:type="dxa"/>
            <w:vAlign w:val="bottom"/>
            <w:shd w:val="clear" w:color="auto" w:fill="CAEDFB"/>
          </w:tcPr>
          <w:p>
            <w:pPr>
              <w:jc w:val="center"/>
              <w:ind w:left="10"/>
              <w:spacing w:after="0"/>
              <w:rPr>
                <w:sz w:val="20"/>
                <w:szCs w:val="20"/>
                <w:color w:val="auto"/>
              </w:rPr>
            </w:pPr>
            <w:r>
              <w:rPr>
                <w:rFonts w:ascii="Times New Roman" w:cs="Times New Roman" w:eastAsia="Times New Roman" w:hAnsi="Times New Roman"/>
                <w:sz w:val="18"/>
                <w:szCs w:val="18"/>
                <w:color w:val="auto"/>
                <w:w w:val="97"/>
              </w:rPr>
              <w:t>CALL</w:t>
            </w:r>
          </w:p>
        </w:tc>
        <w:tc>
          <w:tcPr>
            <w:tcW w:w="1540" w:type="dxa"/>
            <w:vAlign w:val="bottom"/>
            <w:shd w:val="clear" w:color="auto" w:fill="CAEDFB"/>
          </w:tcPr>
          <w:p>
            <w:pPr>
              <w:ind w:left="120"/>
              <w:spacing w:after="0"/>
              <w:rPr>
                <w:sz w:val="20"/>
                <w:szCs w:val="20"/>
                <w:color w:val="auto"/>
              </w:rPr>
            </w:pPr>
            <w:r>
              <w:rPr>
                <w:rFonts w:ascii="Times New Roman" w:cs="Times New Roman" w:eastAsia="Times New Roman" w:hAnsi="Times New Roman"/>
                <w:sz w:val="18"/>
                <w:szCs w:val="18"/>
                <w:color w:val="auto"/>
              </w:rPr>
              <w:t>$2</w:t>
            </w:r>
          </w:p>
        </w:tc>
        <w:tc>
          <w:tcPr>
            <w:tcW w:w="3120" w:type="dxa"/>
            <w:vAlign w:val="bottom"/>
            <w:shd w:val="clear" w:color="auto" w:fill="CAEDFB"/>
          </w:tcPr>
          <w:p>
            <w:pPr>
              <w:ind w:left="1100"/>
              <w:spacing w:after="0"/>
              <w:rPr>
                <w:sz w:val="20"/>
                <w:szCs w:val="20"/>
                <w:color w:val="auto"/>
              </w:rPr>
            </w:pPr>
            <w:r>
              <w:rPr>
                <w:rFonts w:ascii="Times New Roman" w:cs="Times New Roman" w:eastAsia="Times New Roman" w:hAnsi="Times New Roman"/>
                <w:sz w:val="18"/>
                <w:szCs w:val="18"/>
                <w:color w:val="auto"/>
              </w:rPr>
              <w:t>$0.04</w:t>
            </w:r>
          </w:p>
        </w:tc>
        <w:tc>
          <w:tcPr>
            <w:tcW w:w="140" w:type="dxa"/>
            <w:vAlign w:val="bottom"/>
            <w:shd w:val="clear" w:color="auto" w:fill="CAEDFB"/>
          </w:tcPr>
          <w:p>
            <w:pPr>
              <w:spacing w:after="0"/>
              <w:rPr>
                <w:sz w:val="18"/>
                <w:szCs w:val="18"/>
                <w:color w:val="auto"/>
              </w:rPr>
            </w:pPr>
          </w:p>
        </w:tc>
      </w:tr>
      <w:tr>
        <w:trPr>
          <w:trHeight w:val="216"/>
        </w:trPr>
        <w:tc>
          <w:tcPr>
            <w:tcW w:w="13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10/16/2025</w:t>
            </w:r>
          </w:p>
        </w:tc>
        <w:tc>
          <w:tcPr>
            <w:tcW w:w="15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Sell</w:t>
            </w:r>
          </w:p>
        </w:tc>
        <w:tc>
          <w:tcPr>
            <w:tcW w:w="14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505</w:t>
            </w:r>
          </w:p>
        </w:tc>
        <w:tc>
          <w:tcPr>
            <w:tcW w:w="1420" w:type="dxa"/>
            <w:vAlign w:val="bottom"/>
          </w:tcPr>
          <w:p>
            <w:pPr>
              <w:ind w:left="580"/>
              <w:spacing w:after="0"/>
              <w:rPr>
                <w:sz w:val="20"/>
                <w:szCs w:val="20"/>
                <w:color w:val="auto"/>
              </w:rPr>
            </w:pPr>
            <w:r>
              <w:rPr>
                <w:rFonts w:ascii="Times New Roman" w:cs="Times New Roman" w:eastAsia="Times New Roman" w:hAnsi="Times New Roman"/>
                <w:sz w:val="18"/>
                <w:szCs w:val="18"/>
                <w:color w:val="auto"/>
                <w:w w:val="99"/>
              </w:rPr>
              <w:t>10/24/2025</w:t>
            </w:r>
          </w:p>
        </w:tc>
        <w:tc>
          <w:tcPr>
            <w:tcW w:w="6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7"/>
              </w:rPr>
              <w:t>CALL</w:t>
            </w:r>
          </w:p>
        </w:tc>
        <w:tc>
          <w:tcPr>
            <w:tcW w:w="1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w:t>
            </w:r>
          </w:p>
        </w:tc>
        <w:tc>
          <w:tcPr>
            <w:tcW w:w="312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$0.03</w:t>
            </w:r>
          </w:p>
        </w:tc>
        <w:tc>
          <w:tcPr>
            <w:tcW w:w="140" w:type="dxa"/>
            <w:vAlign w:val="bottom"/>
          </w:tcPr>
          <w:p>
            <w:pPr>
              <w:spacing w:after="0"/>
              <w:rPr>
                <w:sz w:val="18"/>
                <w:szCs w:val="18"/>
                <w:color w:val="auto"/>
              </w:rPr>
            </w:pPr>
          </w:p>
        </w:tc>
      </w:tr>
      <w:tr>
        <w:trPr>
          <w:trHeight w:val="216"/>
        </w:trPr>
        <w:tc>
          <w:tcPr>
            <w:tcW w:w="1380" w:type="dxa"/>
            <w:vAlign w:val="bottom"/>
            <w:shd w:val="clear" w:color="auto" w:fill="CAEDFB"/>
          </w:tcPr>
          <w:p>
            <w:pPr>
              <w:jc w:val="right"/>
              <w:ind w:right="330"/>
              <w:spacing w:after="0"/>
              <w:rPr>
                <w:sz w:val="20"/>
                <w:szCs w:val="20"/>
                <w:color w:val="auto"/>
              </w:rPr>
            </w:pPr>
            <w:r>
              <w:rPr>
                <w:rFonts w:ascii="Times New Roman" w:cs="Times New Roman" w:eastAsia="Times New Roman" w:hAnsi="Times New Roman"/>
                <w:sz w:val="18"/>
                <w:szCs w:val="18"/>
                <w:color w:val="auto"/>
              </w:rPr>
              <w:t>10/16/2025</w:t>
            </w:r>
          </w:p>
        </w:tc>
        <w:tc>
          <w:tcPr>
            <w:tcW w:w="1560" w:type="dxa"/>
            <w:vAlign w:val="bottom"/>
            <w:shd w:val="clear" w:color="auto" w:fill="CAEDFB"/>
          </w:tcPr>
          <w:p>
            <w:pPr>
              <w:ind w:left="420"/>
              <w:spacing w:after="0"/>
              <w:rPr>
                <w:sz w:val="20"/>
                <w:szCs w:val="20"/>
                <w:color w:val="auto"/>
              </w:rPr>
            </w:pPr>
            <w:r>
              <w:rPr>
                <w:rFonts w:ascii="Times New Roman" w:cs="Times New Roman" w:eastAsia="Times New Roman" w:hAnsi="Times New Roman"/>
                <w:sz w:val="18"/>
                <w:szCs w:val="18"/>
                <w:color w:val="auto"/>
              </w:rPr>
              <w:t>Sell</w:t>
            </w:r>
          </w:p>
        </w:tc>
        <w:tc>
          <w:tcPr>
            <w:tcW w:w="1480" w:type="dxa"/>
            <w:vAlign w:val="bottom"/>
            <w:shd w:val="clear" w:color="auto" w:fill="CAEDFB"/>
          </w:tcPr>
          <w:p>
            <w:pPr>
              <w:ind w:left="400"/>
              <w:spacing w:after="0"/>
              <w:rPr>
                <w:sz w:val="20"/>
                <w:szCs w:val="20"/>
                <w:color w:val="auto"/>
              </w:rPr>
            </w:pPr>
            <w:r>
              <w:rPr>
                <w:rFonts w:ascii="Times New Roman" w:cs="Times New Roman" w:eastAsia="Times New Roman" w:hAnsi="Times New Roman"/>
                <w:sz w:val="18"/>
                <w:szCs w:val="18"/>
                <w:color w:val="auto"/>
              </w:rPr>
              <w:t>27</w:t>
            </w:r>
          </w:p>
        </w:tc>
        <w:tc>
          <w:tcPr>
            <w:tcW w:w="1420" w:type="dxa"/>
            <w:vAlign w:val="bottom"/>
            <w:shd w:val="clear" w:color="auto" w:fill="CAEDFB"/>
          </w:tcPr>
          <w:p>
            <w:pPr>
              <w:ind w:left="580"/>
              <w:spacing w:after="0"/>
              <w:rPr>
                <w:sz w:val="20"/>
                <w:szCs w:val="20"/>
                <w:color w:val="auto"/>
              </w:rPr>
            </w:pPr>
            <w:r>
              <w:rPr>
                <w:rFonts w:ascii="Times New Roman" w:cs="Times New Roman" w:eastAsia="Times New Roman" w:hAnsi="Times New Roman"/>
                <w:sz w:val="18"/>
                <w:szCs w:val="18"/>
                <w:color w:val="auto"/>
                <w:w w:val="99"/>
              </w:rPr>
              <w:t>10/31/2025</w:t>
            </w:r>
          </w:p>
        </w:tc>
        <w:tc>
          <w:tcPr>
            <w:tcW w:w="600" w:type="dxa"/>
            <w:vAlign w:val="bottom"/>
            <w:shd w:val="clear" w:color="auto" w:fill="CAEDFB"/>
          </w:tcPr>
          <w:p>
            <w:pPr>
              <w:jc w:val="center"/>
              <w:ind w:left="10"/>
              <w:spacing w:after="0"/>
              <w:rPr>
                <w:sz w:val="20"/>
                <w:szCs w:val="20"/>
                <w:color w:val="auto"/>
              </w:rPr>
            </w:pPr>
            <w:r>
              <w:rPr>
                <w:rFonts w:ascii="Times New Roman" w:cs="Times New Roman" w:eastAsia="Times New Roman" w:hAnsi="Times New Roman"/>
                <w:sz w:val="18"/>
                <w:szCs w:val="18"/>
                <w:color w:val="auto"/>
                <w:w w:val="97"/>
              </w:rPr>
              <w:t>CALL</w:t>
            </w:r>
          </w:p>
        </w:tc>
        <w:tc>
          <w:tcPr>
            <w:tcW w:w="1540" w:type="dxa"/>
            <w:vAlign w:val="bottom"/>
            <w:shd w:val="clear" w:color="auto" w:fill="CAEDFB"/>
          </w:tcPr>
          <w:p>
            <w:pPr>
              <w:ind w:left="120"/>
              <w:spacing w:after="0"/>
              <w:rPr>
                <w:sz w:val="20"/>
                <w:szCs w:val="20"/>
                <w:color w:val="auto"/>
              </w:rPr>
            </w:pPr>
            <w:r>
              <w:rPr>
                <w:rFonts w:ascii="Times New Roman" w:cs="Times New Roman" w:eastAsia="Times New Roman" w:hAnsi="Times New Roman"/>
                <w:sz w:val="18"/>
                <w:szCs w:val="18"/>
                <w:color w:val="auto"/>
              </w:rPr>
              <w:t>$1</w:t>
            </w:r>
          </w:p>
        </w:tc>
        <w:tc>
          <w:tcPr>
            <w:tcW w:w="3120" w:type="dxa"/>
            <w:vAlign w:val="bottom"/>
            <w:shd w:val="clear" w:color="auto" w:fill="CAEDFB"/>
          </w:tcPr>
          <w:p>
            <w:pPr>
              <w:ind w:left="1100"/>
              <w:spacing w:after="0"/>
              <w:rPr>
                <w:sz w:val="20"/>
                <w:szCs w:val="20"/>
                <w:color w:val="auto"/>
              </w:rPr>
            </w:pPr>
            <w:r>
              <w:rPr>
                <w:rFonts w:ascii="Times New Roman" w:cs="Times New Roman" w:eastAsia="Times New Roman" w:hAnsi="Times New Roman"/>
                <w:sz w:val="18"/>
                <w:szCs w:val="18"/>
                <w:color w:val="auto"/>
              </w:rPr>
              <w:t>$0.09</w:t>
            </w:r>
          </w:p>
        </w:tc>
        <w:tc>
          <w:tcPr>
            <w:tcW w:w="140" w:type="dxa"/>
            <w:vAlign w:val="bottom"/>
            <w:shd w:val="clear" w:color="auto" w:fill="CAEDFB"/>
          </w:tcPr>
          <w:p>
            <w:pPr>
              <w:spacing w:after="0"/>
              <w:rPr>
                <w:sz w:val="18"/>
                <w:szCs w:val="18"/>
                <w:color w:val="auto"/>
              </w:rPr>
            </w:pPr>
          </w:p>
        </w:tc>
      </w:tr>
      <w:tr>
        <w:trPr>
          <w:trHeight w:val="216"/>
        </w:trPr>
        <w:tc>
          <w:tcPr>
            <w:tcW w:w="13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10/16/2025</w:t>
            </w:r>
          </w:p>
        </w:tc>
        <w:tc>
          <w:tcPr>
            <w:tcW w:w="15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Sell</w:t>
            </w:r>
          </w:p>
        </w:tc>
        <w:tc>
          <w:tcPr>
            <w:tcW w:w="14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10</w:t>
            </w:r>
          </w:p>
        </w:tc>
        <w:tc>
          <w:tcPr>
            <w:tcW w:w="1420" w:type="dxa"/>
            <w:vAlign w:val="bottom"/>
          </w:tcPr>
          <w:p>
            <w:pPr>
              <w:ind w:left="580"/>
              <w:spacing w:after="0"/>
              <w:rPr>
                <w:sz w:val="20"/>
                <w:szCs w:val="20"/>
                <w:color w:val="auto"/>
              </w:rPr>
            </w:pPr>
            <w:r>
              <w:rPr>
                <w:rFonts w:ascii="Times New Roman" w:cs="Times New Roman" w:eastAsia="Times New Roman" w:hAnsi="Times New Roman"/>
                <w:sz w:val="18"/>
                <w:szCs w:val="18"/>
                <w:color w:val="auto"/>
                <w:w w:val="99"/>
              </w:rPr>
              <w:t>10/31/2025</w:t>
            </w:r>
          </w:p>
        </w:tc>
        <w:tc>
          <w:tcPr>
            <w:tcW w:w="6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7"/>
              </w:rPr>
              <w:t>CALL</w:t>
            </w:r>
          </w:p>
        </w:tc>
        <w:tc>
          <w:tcPr>
            <w:tcW w:w="1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$1.5</w:t>
            </w:r>
          </w:p>
        </w:tc>
        <w:tc>
          <w:tcPr>
            <w:tcW w:w="312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$0.05</w:t>
            </w:r>
          </w:p>
        </w:tc>
        <w:tc>
          <w:tcPr>
            <w:tcW w:w="140" w:type="dxa"/>
            <w:vAlign w:val="bottom"/>
          </w:tcPr>
          <w:p>
            <w:pPr>
              <w:spacing w:after="0"/>
              <w:rPr>
                <w:sz w:val="18"/>
                <w:szCs w:val="18"/>
                <w:color w:val="auto"/>
              </w:rPr>
            </w:pPr>
          </w:p>
        </w:tc>
      </w:tr>
      <w:tr>
        <w:trPr>
          <w:trHeight w:val="216"/>
        </w:trPr>
        <w:tc>
          <w:tcPr>
            <w:tcW w:w="1380" w:type="dxa"/>
            <w:vAlign w:val="bottom"/>
            <w:shd w:val="clear" w:color="auto" w:fill="CAEDFB"/>
          </w:tcPr>
          <w:p>
            <w:pPr>
              <w:jc w:val="right"/>
              <w:ind w:right="330"/>
              <w:spacing w:after="0"/>
              <w:rPr>
                <w:sz w:val="20"/>
                <w:szCs w:val="20"/>
                <w:color w:val="auto"/>
              </w:rPr>
            </w:pPr>
            <w:r>
              <w:rPr>
                <w:rFonts w:ascii="Times New Roman" w:cs="Times New Roman" w:eastAsia="Times New Roman" w:hAnsi="Times New Roman"/>
                <w:sz w:val="18"/>
                <w:szCs w:val="18"/>
                <w:color w:val="auto"/>
              </w:rPr>
              <w:t>10/16/2025</w:t>
            </w:r>
          </w:p>
        </w:tc>
        <w:tc>
          <w:tcPr>
            <w:tcW w:w="1560" w:type="dxa"/>
            <w:vAlign w:val="bottom"/>
            <w:shd w:val="clear" w:color="auto" w:fill="CAEDFB"/>
          </w:tcPr>
          <w:p>
            <w:pPr>
              <w:ind w:left="420"/>
              <w:spacing w:after="0"/>
              <w:rPr>
                <w:sz w:val="20"/>
                <w:szCs w:val="20"/>
                <w:color w:val="auto"/>
              </w:rPr>
            </w:pPr>
            <w:r>
              <w:rPr>
                <w:rFonts w:ascii="Times New Roman" w:cs="Times New Roman" w:eastAsia="Times New Roman" w:hAnsi="Times New Roman"/>
                <w:sz w:val="18"/>
                <w:szCs w:val="18"/>
                <w:color w:val="auto"/>
              </w:rPr>
              <w:t>Sell</w:t>
            </w:r>
          </w:p>
        </w:tc>
        <w:tc>
          <w:tcPr>
            <w:tcW w:w="1480" w:type="dxa"/>
            <w:vAlign w:val="bottom"/>
            <w:shd w:val="clear" w:color="auto" w:fill="CAEDFB"/>
          </w:tcPr>
          <w:p>
            <w:pPr>
              <w:ind w:left="400"/>
              <w:spacing w:after="0"/>
              <w:rPr>
                <w:sz w:val="20"/>
                <w:szCs w:val="20"/>
                <w:color w:val="auto"/>
              </w:rPr>
            </w:pPr>
            <w:r>
              <w:rPr>
                <w:rFonts w:ascii="Times New Roman" w:cs="Times New Roman" w:eastAsia="Times New Roman" w:hAnsi="Times New Roman"/>
                <w:sz w:val="18"/>
                <w:szCs w:val="18"/>
                <w:color w:val="auto"/>
              </w:rPr>
              <w:t>249</w:t>
            </w:r>
          </w:p>
        </w:tc>
        <w:tc>
          <w:tcPr>
            <w:tcW w:w="1420" w:type="dxa"/>
            <w:vAlign w:val="bottom"/>
            <w:shd w:val="clear" w:color="auto" w:fill="CAEDFB"/>
          </w:tcPr>
          <w:p>
            <w:pPr>
              <w:ind w:left="580"/>
              <w:spacing w:after="0"/>
              <w:rPr>
                <w:sz w:val="20"/>
                <w:szCs w:val="20"/>
                <w:color w:val="auto"/>
              </w:rPr>
            </w:pPr>
            <w:r>
              <w:rPr>
                <w:rFonts w:ascii="Times New Roman" w:cs="Times New Roman" w:eastAsia="Times New Roman" w:hAnsi="Times New Roman"/>
                <w:sz w:val="18"/>
                <w:szCs w:val="18"/>
                <w:color w:val="auto"/>
                <w:w w:val="99"/>
              </w:rPr>
              <w:t>10/31/2025</w:t>
            </w:r>
          </w:p>
        </w:tc>
        <w:tc>
          <w:tcPr>
            <w:tcW w:w="600" w:type="dxa"/>
            <w:vAlign w:val="bottom"/>
            <w:shd w:val="clear" w:color="auto" w:fill="CAEDFB"/>
          </w:tcPr>
          <w:p>
            <w:pPr>
              <w:jc w:val="center"/>
              <w:ind w:left="10"/>
              <w:spacing w:after="0"/>
              <w:rPr>
                <w:sz w:val="20"/>
                <w:szCs w:val="20"/>
                <w:color w:val="auto"/>
              </w:rPr>
            </w:pPr>
            <w:r>
              <w:rPr>
                <w:rFonts w:ascii="Times New Roman" w:cs="Times New Roman" w:eastAsia="Times New Roman" w:hAnsi="Times New Roman"/>
                <w:sz w:val="18"/>
                <w:szCs w:val="18"/>
                <w:color w:val="auto"/>
                <w:w w:val="97"/>
              </w:rPr>
              <w:t>CALL</w:t>
            </w:r>
          </w:p>
        </w:tc>
        <w:tc>
          <w:tcPr>
            <w:tcW w:w="1540" w:type="dxa"/>
            <w:vAlign w:val="bottom"/>
            <w:shd w:val="clear" w:color="auto" w:fill="CAEDFB"/>
          </w:tcPr>
          <w:p>
            <w:pPr>
              <w:ind w:left="120"/>
              <w:spacing w:after="0"/>
              <w:rPr>
                <w:sz w:val="20"/>
                <w:szCs w:val="20"/>
                <w:color w:val="auto"/>
              </w:rPr>
            </w:pPr>
            <w:r>
              <w:rPr>
                <w:rFonts w:ascii="Times New Roman" w:cs="Times New Roman" w:eastAsia="Times New Roman" w:hAnsi="Times New Roman"/>
                <w:sz w:val="18"/>
                <w:szCs w:val="18"/>
                <w:color w:val="auto"/>
              </w:rPr>
              <w:t>$2</w:t>
            </w:r>
          </w:p>
        </w:tc>
        <w:tc>
          <w:tcPr>
            <w:tcW w:w="3120" w:type="dxa"/>
            <w:vAlign w:val="bottom"/>
            <w:shd w:val="clear" w:color="auto" w:fill="CAEDFB"/>
          </w:tcPr>
          <w:p>
            <w:pPr>
              <w:ind w:left="1100"/>
              <w:spacing w:after="0"/>
              <w:rPr>
                <w:sz w:val="20"/>
                <w:szCs w:val="20"/>
                <w:color w:val="auto"/>
              </w:rPr>
            </w:pPr>
            <w:r>
              <w:rPr>
                <w:rFonts w:ascii="Times New Roman" w:cs="Times New Roman" w:eastAsia="Times New Roman" w:hAnsi="Times New Roman"/>
                <w:sz w:val="18"/>
                <w:szCs w:val="18"/>
                <w:color w:val="auto"/>
              </w:rPr>
              <w:t>$0.03</w:t>
            </w:r>
          </w:p>
        </w:tc>
        <w:tc>
          <w:tcPr>
            <w:tcW w:w="140" w:type="dxa"/>
            <w:vAlign w:val="bottom"/>
            <w:shd w:val="clear" w:color="auto" w:fill="CAEDFB"/>
          </w:tcPr>
          <w:p>
            <w:pPr>
              <w:spacing w:after="0"/>
              <w:rPr>
                <w:sz w:val="18"/>
                <w:szCs w:val="18"/>
                <w:color w:val="auto"/>
              </w:rPr>
            </w:pPr>
          </w:p>
        </w:tc>
      </w:tr>
      <w:tr>
        <w:trPr>
          <w:trHeight w:val="216"/>
        </w:trPr>
        <w:tc>
          <w:tcPr>
            <w:tcW w:w="13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10/16/2025</w:t>
            </w:r>
          </w:p>
        </w:tc>
        <w:tc>
          <w:tcPr>
            <w:tcW w:w="15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Sell</w:t>
            </w:r>
          </w:p>
        </w:tc>
        <w:tc>
          <w:tcPr>
            <w:tcW w:w="14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22</w:t>
            </w:r>
          </w:p>
        </w:tc>
        <w:tc>
          <w:tcPr>
            <w:tcW w:w="14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11/7/2025</w:t>
            </w:r>
          </w:p>
        </w:tc>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CALL</w:t>
            </w:r>
          </w:p>
        </w:tc>
        <w:tc>
          <w:tcPr>
            <w:tcW w:w="1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w:t>
            </w:r>
          </w:p>
        </w:tc>
        <w:tc>
          <w:tcPr>
            <w:tcW w:w="312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$0.09</w:t>
            </w:r>
          </w:p>
        </w:tc>
        <w:tc>
          <w:tcPr>
            <w:tcW w:w="140" w:type="dxa"/>
            <w:vAlign w:val="bottom"/>
          </w:tcPr>
          <w:p>
            <w:pPr>
              <w:spacing w:after="0"/>
              <w:rPr>
                <w:sz w:val="18"/>
                <w:szCs w:val="18"/>
                <w:color w:val="auto"/>
              </w:rPr>
            </w:pPr>
          </w:p>
        </w:tc>
      </w:tr>
      <w:tr>
        <w:trPr>
          <w:trHeight w:val="216"/>
        </w:trPr>
        <w:tc>
          <w:tcPr>
            <w:tcW w:w="1380" w:type="dxa"/>
            <w:vAlign w:val="bottom"/>
            <w:shd w:val="clear" w:color="auto" w:fill="CAEDFB"/>
          </w:tcPr>
          <w:p>
            <w:pPr>
              <w:jc w:val="right"/>
              <w:ind w:right="330"/>
              <w:spacing w:after="0"/>
              <w:rPr>
                <w:sz w:val="20"/>
                <w:szCs w:val="20"/>
                <w:color w:val="auto"/>
              </w:rPr>
            </w:pPr>
            <w:r>
              <w:rPr>
                <w:rFonts w:ascii="Times New Roman" w:cs="Times New Roman" w:eastAsia="Times New Roman" w:hAnsi="Times New Roman"/>
                <w:sz w:val="18"/>
                <w:szCs w:val="18"/>
                <w:color w:val="auto"/>
              </w:rPr>
              <w:t>10/16/2025</w:t>
            </w:r>
          </w:p>
        </w:tc>
        <w:tc>
          <w:tcPr>
            <w:tcW w:w="1560" w:type="dxa"/>
            <w:vAlign w:val="bottom"/>
            <w:shd w:val="clear" w:color="auto" w:fill="CAEDFB"/>
          </w:tcPr>
          <w:p>
            <w:pPr>
              <w:ind w:left="420"/>
              <w:spacing w:after="0"/>
              <w:rPr>
                <w:sz w:val="20"/>
                <w:szCs w:val="20"/>
                <w:color w:val="auto"/>
              </w:rPr>
            </w:pPr>
            <w:r>
              <w:rPr>
                <w:rFonts w:ascii="Times New Roman" w:cs="Times New Roman" w:eastAsia="Times New Roman" w:hAnsi="Times New Roman"/>
                <w:sz w:val="18"/>
                <w:szCs w:val="18"/>
                <w:color w:val="auto"/>
              </w:rPr>
              <w:t>Sell</w:t>
            </w:r>
          </w:p>
        </w:tc>
        <w:tc>
          <w:tcPr>
            <w:tcW w:w="1480" w:type="dxa"/>
            <w:vAlign w:val="bottom"/>
            <w:shd w:val="clear" w:color="auto" w:fill="CAEDFB"/>
          </w:tcPr>
          <w:p>
            <w:pPr>
              <w:ind w:left="400"/>
              <w:spacing w:after="0"/>
              <w:rPr>
                <w:sz w:val="20"/>
                <w:szCs w:val="20"/>
                <w:color w:val="auto"/>
              </w:rPr>
            </w:pPr>
            <w:r>
              <w:rPr>
                <w:rFonts w:ascii="Times New Roman" w:cs="Times New Roman" w:eastAsia="Times New Roman" w:hAnsi="Times New Roman"/>
                <w:sz w:val="18"/>
                <w:szCs w:val="18"/>
                <w:color w:val="auto"/>
              </w:rPr>
              <w:t>28</w:t>
            </w:r>
          </w:p>
        </w:tc>
        <w:tc>
          <w:tcPr>
            <w:tcW w:w="1420" w:type="dxa"/>
            <w:vAlign w:val="bottom"/>
            <w:shd w:val="clear" w:color="auto" w:fill="CAEDFB"/>
          </w:tcPr>
          <w:p>
            <w:pPr>
              <w:ind w:left="580"/>
              <w:spacing w:after="0"/>
              <w:rPr>
                <w:sz w:val="20"/>
                <w:szCs w:val="20"/>
                <w:color w:val="auto"/>
              </w:rPr>
            </w:pPr>
            <w:r>
              <w:rPr>
                <w:rFonts w:ascii="Times New Roman" w:cs="Times New Roman" w:eastAsia="Times New Roman" w:hAnsi="Times New Roman"/>
                <w:sz w:val="18"/>
                <w:szCs w:val="18"/>
                <w:color w:val="auto"/>
              </w:rPr>
              <w:t>11/7/2025</w:t>
            </w:r>
          </w:p>
        </w:tc>
        <w:tc>
          <w:tcPr>
            <w:tcW w:w="600" w:type="dxa"/>
            <w:vAlign w:val="bottom"/>
            <w:shd w:val="clear" w:color="auto" w:fill="CAEDFB"/>
          </w:tcPr>
          <w:p>
            <w:pPr>
              <w:ind w:left="20"/>
              <w:spacing w:after="0"/>
              <w:rPr>
                <w:sz w:val="20"/>
                <w:szCs w:val="20"/>
                <w:color w:val="auto"/>
              </w:rPr>
            </w:pPr>
            <w:r>
              <w:rPr>
                <w:rFonts w:ascii="Times New Roman" w:cs="Times New Roman" w:eastAsia="Times New Roman" w:hAnsi="Times New Roman"/>
                <w:sz w:val="18"/>
                <w:szCs w:val="18"/>
                <w:color w:val="auto"/>
              </w:rPr>
              <w:t>CALL</w:t>
            </w:r>
          </w:p>
        </w:tc>
        <w:tc>
          <w:tcPr>
            <w:tcW w:w="1540" w:type="dxa"/>
            <w:vAlign w:val="bottom"/>
            <w:shd w:val="clear" w:color="auto" w:fill="CAEDFB"/>
          </w:tcPr>
          <w:p>
            <w:pPr>
              <w:ind w:left="20"/>
              <w:spacing w:after="0"/>
              <w:rPr>
                <w:sz w:val="20"/>
                <w:szCs w:val="20"/>
                <w:color w:val="auto"/>
              </w:rPr>
            </w:pPr>
            <w:r>
              <w:rPr>
                <w:rFonts w:ascii="Times New Roman" w:cs="Times New Roman" w:eastAsia="Times New Roman" w:hAnsi="Times New Roman"/>
                <w:sz w:val="18"/>
                <w:szCs w:val="18"/>
                <w:color w:val="auto"/>
              </w:rPr>
              <w:t>$2</w:t>
            </w:r>
          </w:p>
        </w:tc>
        <w:tc>
          <w:tcPr>
            <w:tcW w:w="3120" w:type="dxa"/>
            <w:vAlign w:val="bottom"/>
            <w:shd w:val="clear" w:color="auto" w:fill="CAEDFB"/>
          </w:tcPr>
          <w:p>
            <w:pPr>
              <w:ind w:left="1100"/>
              <w:spacing w:after="0"/>
              <w:rPr>
                <w:sz w:val="20"/>
                <w:szCs w:val="20"/>
                <w:color w:val="auto"/>
              </w:rPr>
            </w:pPr>
            <w:r>
              <w:rPr>
                <w:rFonts w:ascii="Times New Roman" w:cs="Times New Roman" w:eastAsia="Times New Roman" w:hAnsi="Times New Roman"/>
                <w:sz w:val="18"/>
                <w:szCs w:val="18"/>
                <w:color w:val="auto"/>
              </w:rPr>
              <w:t>$0.06</w:t>
            </w:r>
          </w:p>
        </w:tc>
        <w:tc>
          <w:tcPr>
            <w:tcW w:w="140" w:type="dxa"/>
            <w:vAlign w:val="bottom"/>
            <w:shd w:val="clear" w:color="auto" w:fill="CAEDFB"/>
          </w:tcPr>
          <w:p>
            <w:pPr>
              <w:spacing w:after="0"/>
              <w:rPr>
                <w:sz w:val="18"/>
                <w:szCs w:val="18"/>
                <w:color w:val="auto"/>
              </w:rPr>
            </w:pPr>
          </w:p>
        </w:tc>
      </w:tr>
      <w:tr>
        <w:trPr>
          <w:trHeight w:val="216"/>
        </w:trPr>
        <w:tc>
          <w:tcPr>
            <w:tcW w:w="13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10/16/2025</w:t>
            </w:r>
          </w:p>
        </w:tc>
        <w:tc>
          <w:tcPr>
            <w:tcW w:w="15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Sell</w:t>
            </w:r>
          </w:p>
        </w:tc>
        <w:tc>
          <w:tcPr>
            <w:tcW w:w="14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504</w:t>
            </w:r>
          </w:p>
        </w:tc>
        <w:tc>
          <w:tcPr>
            <w:tcW w:w="14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11/7/2025</w:t>
            </w:r>
          </w:p>
        </w:tc>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CALL</w:t>
            </w:r>
          </w:p>
        </w:tc>
        <w:tc>
          <w:tcPr>
            <w:tcW w:w="1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w:t>
            </w:r>
          </w:p>
        </w:tc>
        <w:tc>
          <w:tcPr>
            <w:tcW w:w="312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$0.03</w:t>
            </w:r>
          </w:p>
        </w:tc>
        <w:tc>
          <w:tcPr>
            <w:tcW w:w="140" w:type="dxa"/>
            <w:vAlign w:val="bottom"/>
          </w:tcPr>
          <w:p>
            <w:pPr>
              <w:spacing w:after="0"/>
              <w:rPr>
                <w:sz w:val="18"/>
                <w:szCs w:val="18"/>
                <w:color w:val="auto"/>
              </w:rPr>
            </w:pPr>
          </w:p>
        </w:tc>
      </w:tr>
      <w:tr>
        <w:trPr>
          <w:trHeight w:val="216"/>
        </w:trPr>
        <w:tc>
          <w:tcPr>
            <w:tcW w:w="1380" w:type="dxa"/>
            <w:vAlign w:val="bottom"/>
            <w:shd w:val="clear" w:color="auto" w:fill="CAEDFB"/>
          </w:tcPr>
          <w:p>
            <w:pPr>
              <w:jc w:val="right"/>
              <w:ind w:right="330"/>
              <w:spacing w:after="0"/>
              <w:rPr>
                <w:sz w:val="20"/>
                <w:szCs w:val="20"/>
                <w:color w:val="auto"/>
              </w:rPr>
            </w:pPr>
            <w:r>
              <w:rPr>
                <w:rFonts w:ascii="Times New Roman" w:cs="Times New Roman" w:eastAsia="Times New Roman" w:hAnsi="Times New Roman"/>
                <w:sz w:val="18"/>
                <w:szCs w:val="18"/>
                <w:color w:val="auto"/>
              </w:rPr>
              <w:t>10/17/2025</w:t>
            </w:r>
          </w:p>
        </w:tc>
        <w:tc>
          <w:tcPr>
            <w:tcW w:w="1560" w:type="dxa"/>
            <w:vAlign w:val="bottom"/>
            <w:shd w:val="clear" w:color="auto" w:fill="CAEDFB"/>
          </w:tcPr>
          <w:p>
            <w:pPr>
              <w:ind w:left="420"/>
              <w:spacing w:after="0"/>
              <w:rPr>
                <w:sz w:val="20"/>
                <w:szCs w:val="20"/>
                <w:color w:val="auto"/>
              </w:rPr>
            </w:pPr>
            <w:r>
              <w:rPr>
                <w:rFonts w:ascii="Times New Roman" w:cs="Times New Roman" w:eastAsia="Times New Roman" w:hAnsi="Times New Roman"/>
                <w:sz w:val="18"/>
                <w:szCs w:val="18"/>
                <w:color w:val="auto"/>
              </w:rPr>
              <w:t>Expiration</w:t>
            </w:r>
          </w:p>
        </w:tc>
        <w:tc>
          <w:tcPr>
            <w:tcW w:w="1480" w:type="dxa"/>
            <w:vAlign w:val="bottom"/>
            <w:shd w:val="clear" w:color="auto" w:fill="CAEDFB"/>
          </w:tcPr>
          <w:p>
            <w:pPr>
              <w:ind w:left="400"/>
              <w:spacing w:after="0"/>
              <w:rPr>
                <w:sz w:val="20"/>
                <w:szCs w:val="20"/>
                <w:color w:val="auto"/>
              </w:rPr>
            </w:pPr>
            <w:r>
              <w:rPr>
                <w:rFonts w:ascii="Times New Roman" w:cs="Times New Roman" w:eastAsia="Times New Roman" w:hAnsi="Times New Roman"/>
                <w:sz w:val="18"/>
                <w:szCs w:val="18"/>
                <w:color w:val="auto"/>
              </w:rPr>
              <w:t>17,337</w:t>
            </w:r>
          </w:p>
        </w:tc>
        <w:tc>
          <w:tcPr>
            <w:tcW w:w="1420" w:type="dxa"/>
            <w:vAlign w:val="bottom"/>
            <w:shd w:val="clear" w:color="auto" w:fill="CAEDFB"/>
          </w:tcPr>
          <w:p>
            <w:pPr>
              <w:ind w:left="580"/>
              <w:spacing w:after="0"/>
              <w:rPr>
                <w:sz w:val="20"/>
                <w:szCs w:val="20"/>
                <w:color w:val="auto"/>
              </w:rPr>
            </w:pPr>
            <w:r>
              <w:rPr>
                <w:rFonts w:ascii="Times New Roman" w:cs="Times New Roman" w:eastAsia="Times New Roman" w:hAnsi="Times New Roman"/>
                <w:sz w:val="18"/>
                <w:szCs w:val="18"/>
                <w:color w:val="auto"/>
                <w:w w:val="99"/>
              </w:rPr>
              <w:t>10/17/2025</w:t>
            </w:r>
          </w:p>
        </w:tc>
        <w:tc>
          <w:tcPr>
            <w:tcW w:w="600" w:type="dxa"/>
            <w:vAlign w:val="bottom"/>
            <w:shd w:val="clear" w:color="auto" w:fill="CAEDFB"/>
          </w:tcPr>
          <w:p>
            <w:pPr>
              <w:jc w:val="center"/>
              <w:ind w:left="10"/>
              <w:spacing w:after="0"/>
              <w:rPr>
                <w:sz w:val="20"/>
                <w:szCs w:val="20"/>
                <w:color w:val="auto"/>
              </w:rPr>
            </w:pPr>
            <w:r>
              <w:rPr>
                <w:rFonts w:ascii="Times New Roman" w:cs="Times New Roman" w:eastAsia="Times New Roman" w:hAnsi="Times New Roman"/>
                <w:sz w:val="18"/>
                <w:szCs w:val="18"/>
                <w:color w:val="auto"/>
                <w:w w:val="97"/>
              </w:rPr>
              <w:t>CALL</w:t>
            </w:r>
          </w:p>
        </w:tc>
        <w:tc>
          <w:tcPr>
            <w:tcW w:w="1540" w:type="dxa"/>
            <w:vAlign w:val="bottom"/>
            <w:shd w:val="clear" w:color="auto" w:fill="CAEDFB"/>
          </w:tcPr>
          <w:p>
            <w:pPr>
              <w:ind w:left="120"/>
              <w:spacing w:after="0"/>
              <w:rPr>
                <w:sz w:val="20"/>
                <w:szCs w:val="20"/>
                <w:color w:val="auto"/>
              </w:rPr>
            </w:pPr>
            <w:r>
              <w:rPr>
                <w:rFonts w:ascii="Times New Roman" w:cs="Times New Roman" w:eastAsia="Times New Roman" w:hAnsi="Times New Roman"/>
                <w:sz w:val="18"/>
                <w:szCs w:val="18"/>
                <w:color w:val="auto"/>
              </w:rPr>
              <w:t>$1</w:t>
            </w:r>
          </w:p>
        </w:tc>
        <w:tc>
          <w:tcPr>
            <w:tcW w:w="3120" w:type="dxa"/>
            <w:vAlign w:val="bottom"/>
            <w:shd w:val="clear" w:color="auto" w:fill="CAEDFB"/>
          </w:tcPr>
          <w:p>
            <w:pPr>
              <w:ind w:left="1100"/>
              <w:spacing w:after="0"/>
              <w:rPr>
                <w:sz w:val="20"/>
                <w:szCs w:val="20"/>
                <w:color w:val="auto"/>
              </w:rPr>
            </w:pPr>
            <w:r>
              <w:rPr>
                <w:rFonts w:ascii="Times New Roman" w:cs="Times New Roman" w:eastAsia="Times New Roman" w:hAnsi="Times New Roman"/>
                <w:sz w:val="18"/>
                <w:szCs w:val="18"/>
                <w:color w:val="auto"/>
              </w:rPr>
              <w:t>$0.00</w:t>
            </w:r>
          </w:p>
        </w:tc>
        <w:tc>
          <w:tcPr>
            <w:tcW w:w="140" w:type="dxa"/>
            <w:vAlign w:val="bottom"/>
            <w:shd w:val="clear" w:color="auto" w:fill="CAEDFB"/>
          </w:tcPr>
          <w:p>
            <w:pPr>
              <w:spacing w:after="0"/>
              <w:rPr>
                <w:sz w:val="18"/>
                <w:szCs w:val="18"/>
                <w:color w:val="auto"/>
              </w:rPr>
            </w:pPr>
          </w:p>
        </w:tc>
      </w:tr>
      <w:tr>
        <w:trPr>
          <w:trHeight w:val="216"/>
        </w:trPr>
        <w:tc>
          <w:tcPr>
            <w:tcW w:w="13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10/17/2025</w:t>
            </w:r>
          </w:p>
        </w:tc>
        <w:tc>
          <w:tcPr>
            <w:tcW w:w="15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Expiration</w:t>
            </w:r>
          </w:p>
        </w:tc>
        <w:tc>
          <w:tcPr>
            <w:tcW w:w="14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422</w:t>
            </w:r>
          </w:p>
        </w:tc>
        <w:tc>
          <w:tcPr>
            <w:tcW w:w="1420" w:type="dxa"/>
            <w:vAlign w:val="bottom"/>
          </w:tcPr>
          <w:p>
            <w:pPr>
              <w:ind w:left="580"/>
              <w:spacing w:after="0"/>
              <w:rPr>
                <w:sz w:val="20"/>
                <w:szCs w:val="20"/>
                <w:color w:val="auto"/>
              </w:rPr>
            </w:pPr>
            <w:r>
              <w:rPr>
                <w:rFonts w:ascii="Times New Roman" w:cs="Times New Roman" w:eastAsia="Times New Roman" w:hAnsi="Times New Roman"/>
                <w:sz w:val="18"/>
                <w:szCs w:val="18"/>
                <w:color w:val="auto"/>
                <w:w w:val="99"/>
              </w:rPr>
              <w:t>10/17/2025</w:t>
            </w:r>
          </w:p>
        </w:tc>
        <w:tc>
          <w:tcPr>
            <w:tcW w:w="6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7"/>
              </w:rPr>
              <w:t>CALL</w:t>
            </w:r>
          </w:p>
        </w:tc>
        <w:tc>
          <w:tcPr>
            <w:tcW w:w="1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$1.5</w:t>
            </w:r>
          </w:p>
        </w:tc>
        <w:tc>
          <w:tcPr>
            <w:tcW w:w="312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$0.00</w:t>
            </w:r>
          </w:p>
        </w:tc>
        <w:tc>
          <w:tcPr>
            <w:tcW w:w="140" w:type="dxa"/>
            <w:vAlign w:val="bottom"/>
          </w:tcPr>
          <w:p>
            <w:pPr>
              <w:spacing w:after="0"/>
              <w:rPr>
                <w:sz w:val="18"/>
                <w:szCs w:val="18"/>
                <w:color w:val="auto"/>
              </w:rPr>
            </w:pPr>
          </w:p>
        </w:tc>
      </w:tr>
      <w:tr>
        <w:trPr>
          <w:trHeight w:val="216"/>
        </w:trPr>
        <w:tc>
          <w:tcPr>
            <w:tcW w:w="1380" w:type="dxa"/>
            <w:vAlign w:val="bottom"/>
            <w:shd w:val="clear" w:color="auto" w:fill="CAEDFB"/>
          </w:tcPr>
          <w:p>
            <w:pPr>
              <w:jc w:val="right"/>
              <w:ind w:right="330"/>
              <w:spacing w:after="0"/>
              <w:rPr>
                <w:sz w:val="20"/>
                <w:szCs w:val="20"/>
                <w:color w:val="auto"/>
              </w:rPr>
            </w:pPr>
            <w:r>
              <w:rPr>
                <w:rFonts w:ascii="Times New Roman" w:cs="Times New Roman" w:eastAsia="Times New Roman" w:hAnsi="Times New Roman"/>
                <w:sz w:val="18"/>
                <w:szCs w:val="18"/>
                <w:color w:val="auto"/>
              </w:rPr>
              <w:t>10/17/2025</w:t>
            </w:r>
          </w:p>
        </w:tc>
        <w:tc>
          <w:tcPr>
            <w:tcW w:w="1560" w:type="dxa"/>
            <w:vAlign w:val="bottom"/>
            <w:shd w:val="clear" w:color="auto" w:fill="CAEDFB"/>
          </w:tcPr>
          <w:p>
            <w:pPr>
              <w:ind w:left="420"/>
              <w:spacing w:after="0"/>
              <w:rPr>
                <w:sz w:val="20"/>
                <w:szCs w:val="20"/>
                <w:color w:val="auto"/>
              </w:rPr>
            </w:pPr>
            <w:r>
              <w:rPr>
                <w:rFonts w:ascii="Times New Roman" w:cs="Times New Roman" w:eastAsia="Times New Roman" w:hAnsi="Times New Roman"/>
                <w:sz w:val="18"/>
                <w:szCs w:val="18"/>
                <w:color w:val="auto"/>
              </w:rPr>
              <w:t>Sell</w:t>
            </w:r>
          </w:p>
        </w:tc>
        <w:tc>
          <w:tcPr>
            <w:tcW w:w="1480" w:type="dxa"/>
            <w:vAlign w:val="bottom"/>
            <w:shd w:val="clear" w:color="auto" w:fill="CAEDFB"/>
          </w:tcPr>
          <w:p>
            <w:pPr>
              <w:ind w:left="400"/>
              <w:spacing w:after="0"/>
              <w:rPr>
                <w:sz w:val="20"/>
                <w:szCs w:val="20"/>
                <w:color w:val="auto"/>
              </w:rPr>
            </w:pPr>
            <w:r>
              <w:rPr>
                <w:rFonts w:ascii="Times New Roman" w:cs="Times New Roman" w:eastAsia="Times New Roman" w:hAnsi="Times New Roman"/>
                <w:sz w:val="18"/>
                <w:szCs w:val="18"/>
                <w:color w:val="auto"/>
              </w:rPr>
              <w:t>2,647</w:t>
            </w:r>
          </w:p>
        </w:tc>
        <w:tc>
          <w:tcPr>
            <w:tcW w:w="1420" w:type="dxa"/>
            <w:vAlign w:val="bottom"/>
            <w:shd w:val="clear" w:color="auto" w:fill="CAEDFB"/>
          </w:tcPr>
          <w:p>
            <w:pPr>
              <w:ind w:left="580"/>
              <w:spacing w:after="0"/>
              <w:rPr>
                <w:sz w:val="20"/>
                <w:szCs w:val="20"/>
                <w:color w:val="auto"/>
              </w:rPr>
            </w:pPr>
            <w:r>
              <w:rPr>
                <w:rFonts w:ascii="Times New Roman" w:cs="Times New Roman" w:eastAsia="Times New Roman" w:hAnsi="Times New Roman"/>
                <w:sz w:val="18"/>
                <w:szCs w:val="18"/>
                <w:color w:val="auto"/>
                <w:w w:val="99"/>
              </w:rPr>
              <w:t>10/24/2025</w:t>
            </w:r>
          </w:p>
        </w:tc>
        <w:tc>
          <w:tcPr>
            <w:tcW w:w="600" w:type="dxa"/>
            <w:vAlign w:val="bottom"/>
            <w:shd w:val="clear" w:color="auto" w:fill="CAEDFB"/>
          </w:tcPr>
          <w:p>
            <w:pPr>
              <w:jc w:val="center"/>
              <w:ind w:left="10"/>
              <w:spacing w:after="0"/>
              <w:rPr>
                <w:sz w:val="20"/>
                <w:szCs w:val="20"/>
                <w:color w:val="auto"/>
              </w:rPr>
            </w:pPr>
            <w:r>
              <w:rPr>
                <w:rFonts w:ascii="Times New Roman" w:cs="Times New Roman" w:eastAsia="Times New Roman" w:hAnsi="Times New Roman"/>
                <w:sz w:val="18"/>
                <w:szCs w:val="18"/>
                <w:color w:val="auto"/>
                <w:w w:val="97"/>
              </w:rPr>
              <w:t>CALL</w:t>
            </w:r>
          </w:p>
        </w:tc>
        <w:tc>
          <w:tcPr>
            <w:tcW w:w="1540" w:type="dxa"/>
            <w:vAlign w:val="bottom"/>
            <w:shd w:val="clear" w:color="auto" w:fill="CAEDFB"/>
          </w:tcPr>
          <w:p>
            <w:pPr>
              <w:ind w:left="120"/>
              <w:spacing w:after="0"/>
              <w:rPr>
                <w:sz w:val="20"/>
                <w:szCs w:val="20"/>
                <w:color w:val="auto"/>
              </w:rPr>
            </w:pPr>
            <w:r>
              <w:rPr>
                <w:rFonts w:ascii="Times New Roman" w:cs="Times New Roman" w:eastAsia="Times New Roman" w:hAnsi="Times New Roman"/>
                <w:sz w:val="18"/>
                <w:szCs w:val="18"/>
                <w:color w:val="auto"/>
              </w:rPr>
              <w:t>$1</w:t>
            </w:r>
          </w:p>
        </w:tc>
        <w:tc>
          <w:tcPr>
            <w:tcW w:w="3120" w:type="dxa"/>
            <w:vAlign w:val="bottom"/>
            <w:shd w:val="clear" w:color="auto" w:fill="CAEDFB"/>
          </w:tcPr>
          <w:p>
            <w:pPr>
              <w:ind w:left="1100"/>
              <w:spacing w:after="0" w:line="216" w:lineRule="exact"/>
              <w:rPr>
                <w:sz w:val="20"/>
                <w:szCs w:val="20"/>
                <w:color w:val="auto"/>
              </w:rPr>
            </w:pPr>
            <w:r>
              <w:rPr>
                <w:rFonts w:ascii="Times New Roman" w:cs="Times New Roman" w:eastAsia="Times New Roman" w:hAnsi="Times New Roman"/>
                <w:sz w:val="16"/>
                <w:szCs w:val="16"/>
                <w:color w:val="auto"/>
              </w:rPr>
              <w:t>$0.0661</w:t>
            </w:r>
            <w:r>
              <w:rPr>
                <w:rFonts w:ascii="Times New Roman" w:cs="Times New Roman" w:eastAsia="Times New Roman" w:hAnsi="Times New Roman"/>
                <w:sz w:val="25"/>
                <w:szCs w:val="25"/>
                <w:color w:val="auto"/>
                <w:vertAlign w:val="superscript"/>
              </w:rPr>
              <w:t>28</w:t>
            </w:r>
          </w:p>
        </w:tc>
        <w:tc>
          <w:tcPr>
            <w:tcW w:w="140" w:type="dxa"/>
            <w:vAlign w:val="bottom"/>
          </w:tcPr>
          <w:p>
            <w:pPr>
              <w:spacing w:after="0"/>
              <w:rPr>
                <w:sz w:val="18"/>
                <w:szCs w:val="18"/>
                <w:color w:val="auto"/>
              </w:rPr>
            </w:pPr>
          </w:p>
        </w:tc>
      </w:tr>
      <w:tr>
        <w:trPr>
          <w:trHeight w:val="216"/>
        </w:trPr>
        <w:tc>
          <w:tcPr>
            <w:tcW w:w="13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10/17/2025</w:t>
            </w:r>
          </w:p>
        </w:tc>
        <w:tc>
          <w:tcPr>
            <w:tcW w:w="15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Sell</w:t>
            </w:r>
          </w:p>
        </w:tc>
        <w:tc>
          <w:tcPr>
            <w:tcW w:w="14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181</w:t>
            </w:r>
          </w:p>
        </w:tc>
        <w:tc>
          <w:tcPr>
            <w:tcW w:w="1420" w:type="dxa"/>
            <w:vAlign w:val="bottom"/>
          </w:tcPr>
          <w:p>
            <w:pPr>
              <w:ind w:left="580"/>
              <w:spacing w:after="0"/>
              <w:rPr>
                <w:sz w:val="20"/>
                <w:szCs w:val="20"/>
                <w:color w:val="auto"/>
              </w:rPr>
            </w:pPr>
            <w:r>
              <w:rPr>
                <w:rFonts w:ascii="Times New Roman" w:cs="Times New Roman" w:eastAsia="Times New Roman" w:hAnsi="Times New Roman"/>
                <w:sz w:val="18"/>
                <w:szCs w:val="18"/>
                <w:color w:val="auto"/>
                <w:w w:val="99"/>
              </w:rPr>
              <w:t>10/24/2025</w:t>
            </w:r>
          </w:p>
        </w:tc>
        <w:tc>
          <w:tcPr>
            <w:tcW w:w="6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7"/>
              </w:rPr>
              <w:t>CALL</w:t>
            </w:r>
          </w:p>
        </w:tc>
        <w:tc>
          <w:tcPr>
            <w:tcW w:w="1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$1.5</w:t>
            </w:r>
          </w:p>
        </w:tc>
        <w:tc>
          <w:tcPr>
            <w:tcW w:w="312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$0.04</w:t>
            </w:r>
          </w:p>
        </w:tc>
        <w:tc>
          <w:tcPr>
            <w:tcW w:w="140" w:type="dxa"/>
            <w:vAlign w:val="bottom"/>
          </w:tcPr>
          <w:p>
            <w:pPr>
              <w:spacing w:after="0"/>
              <w:rPr>
                <w:sz w:val="18"/>
                <w:szCs w:val="18"/>
                <w:color w:val="auto"/>
              </w:rPr>
            </w:pPr>
          </w:p>
        </w:tc>
      </w:tr>
      <w:tr>
        <w:trPr>
          <w:trHeight w:val="216"/>
        </w:trPr>
        <w:tc>
          <w:tcPr>
            <w:tcW w:w="1380" w:type="dxa"/>
            <w:vAlign w:val="bottom"/>
            <w:shd w:val="clear" w:color="auto" w:fill="CAEDFB"/>
          </w:tcPr>
          <w:p>
            <w:pPr>
              <w:jc w:val="right"/>
              <w:ind w:right="330"/>
              <w:spacing w:after="0"/>
              <w:rPr>
                <w:sz w:val="20"/>
                <w:szCs w:val="20"/>
                <w:color w:val="auto"/>
              </w:rPr>
            </w:pPr>
            <w:r>
              <w:rPr>
                <w:rFonts w:ascii="Times New Roman" w:cs="Times New Roman" w:eastAsia="Times New Roman" w:hAnsi="Times New Roman"/>
                <w:sz w:val="18"/>
                <w:szCs w:val="18"/>
                <w:color w:val="auto"/>
              </w:rPr>
              <w:t>10/17/2025</w:t>
            </w:r>
          </w:p>
        </w:tc>
        <w:tc>
          <w:tcPr>
            <w:tcW w:w="1560" w:type="dxa"/>
            <w:vAlign w:val="bottom"/>
            <w:shd w:val="clear" w:color="auto" w:fill="CAEDFB"/>
          </w:tcPr>
          <w:p>
            <w:pPr>
              <w:ind w:left="420"/>
              <w:spacing w:after="0"/>
              <w:rPr>
                <w:sz w:val="20"/>
                <w:szCs w:val="20"/>
                <w:color w:val="auto"/>
              </w:rPr>
            </w:pPr>
            <w:r>
              <w:rPr>
                <w:rFonts w:ascii="Times New Roman" w:cs="Times New Roman" w:eastAsia="Times New Roman" w:hAnsi="Times New Roman"/>
                <w:sz w:val="18"/>
                <w:szCs w:val="18"/>
                <w:color w:val="auto"/>
              </w:rPr>
              <w:t>Sell</w:t>
            </w:r>
          </w:p>
        </w:tc>
        <w:tc>
          <w:tcPr>
            <w:tcW w:w="1480" w:type="dxa"/>
            <w:vAlign w:val="bottom"/>
            <w:shd w:val="clear" w:color="auto" w:fill="CAEDFB"/>
          </w:tcPr>
          <w:p>
            <w:pPr>
              <w:ind w:left="400"/>
              <w:spacing w:after="0"/>
              <w:rPr>
                <w:sz w:val="20"/>
                <w:szCs w:val="20"/>
                <w:color w:val="auto"/>
              </w:rPr>
            </w:pPr>
            <w:r>
              <w:rPr>
                <w:rFonts w:ascii="Times New Roman" w:cs="Times New Roman" w:eastAsia="Times New Roman" w:hAnsi="Times New Roman"/>
                <w:sz w:val="18"/>
                <w:szCs w:val="18"/>
                <w:color w:val="auto"/>
              </w:rPr>
              <w:t>90</w:t>
            </w:r>
          </w:p>
        </w:tc>
        <w:tc>
          <w:tcPr>
            <w:tcW w:w="1420" w:type="dxa"/>
            <w:vAlign w:val="bottom"/>
            <w:shd w:val="clear" w:color="auto" w:fill="CAEDFB"/>
          </w:tcPr>
          <w:p>
            <w:pPr>
              <w:ind w:left="580"/>
              <w:spacing w:after="0"/>
              <w:rPr>
                <w:sz w:val="20"/>
                <w:szCs w:val="20"/>
                <w:color w:val="auto"/>
              </w:rPr>
            </w:pPr>
            <w:r>
              <w:rPr>
                <w:rFonts w:ascii="Times New Roman" w:cs="Times New Roman" w:eastAsia="Times New Roman" w:hAnsi="Times New Roman"/>
                <w:sz w:val="18"/>
                <w:szCs w:val="18"/>
                <w:color w:val="auto"/>
                <w:w w:val="99"/>
              </w:rPr>
              <w:t>10/24/2025</w:t>
            </w:r>
          </w:p>
        </w:tc>
        <w:tc>
          <w:tcPr>
            <w:tcW w:w="600" w:type="dxa"/>
            <w:vAlign w:val="bottom"/>
            <w:shd w:val="clear" w:color="auto" w:fill="CAEDFB"/>
          </w:tcPr>
          <w:p>
            <w:pPr>
              <w:jc w:val="center"/>
              <w:ind w:left="10"/>
              <w:spacing w:after="0"/>
              <w:rPr>
                <w:sz w:val="20"/>
                <w:szCs w:val="20"/>
                <w:color w:val="auto"/>
              </w:rPr>
            </w:pPr>
            <w:r>
              <w:rPr>
                <w:rFonts w:ascii="Times New Roman" w:cs="Times New Roman" w:eastAsia="Times New Roman" w:hAnsi="Times New Roman"/>
                <w:sz w:val="18"/>
                <w:szCs w:val="18"/>
                <w:color w:val="auto"/>
                <w:w w:val="97"/>
              </w:rPr>
              <w:t>CALL</w:t>
            </w:r>
          </w:p>
        </w:tc>
        <w:tc>
          <w:tcPr>
            <w:tcW w:w="1540" w:type="dxa"/>
            <w:vAlign w:val="bottom"/>
            <w:shd w:val="clear" w:color="auto" w:fill="CAEDFB"/>
          </w:tcPr>
          <w:p>
            <w:pPr>
              <w:ind w:left="120"/>
              <w:spacing w:after="0"/>
              <w:rPr>
                <w:sz w:val="20"/>
                <w:szCs w:val="20"/>
                <w:color w:val="auto"/>
              </w:rPr>
            </w:pPr>
            <w:r>
              <w:rPr>
                <w:rFonts w:ascii="Times New Roman" w:cs="Times New Roman" w:eastAsia="Times New Roman" w:hAnsi="Times New Roman"/>
                <w:sz w:val="18"/>
                <w:szCs w:val="18"/>
                <w:color w:val="auto"/>
              </w:rPr>
              <w:t>$2</w:t>
            </w:r>
          </w:p>
        </w:tc>
        <w:tc>
          <w:tcPr>
            <w:tcW w:w="3120" w:type="dxa"/>
            <w:vAlign w:val="bottom"/>
            <w:shd w:val="clear" w:color="auto" w:fill="CAEDFB"/>
          </w:tcPr>
          <w:p>
            <w:pPr>
              <w:ind w:left="1100"/>
              <w:spacing w:after="0"/>
              <w:rPr>
                <w:sz w:val="20"/>
                <w:szCs w:val="20"/>
                <w:color w:val="auto"/>
              </w:rPr>
            </w:pPr>
            <w:r>
              <w:rPr>
                <w:rFonts w:ascii="Times New Roman" w:cs="Times New Roman" w:eastAsia="Times New Roman" w:hAnsi="Times New Roman"/>
                <w:sz w:val="18"/>
                <w:szCs w:val="18"/>
                <w:color w:val="auto"/>
              </w:rPr>
              <w:t>$0.03</w:t>
            </w:r>
          </w:p>
        </w:tc>
        <w:tc>
          <w:tcPr>
            <w:tcW w:w="140" w:type="dxa"/>
            <w:vAlign w:val="bottom"/>
          </w:tcPr>
          <w:p>
            <w:pPr>
              <w:spacing w:after="0"/>
              <w:rPr>
                <w:sz w:val="18"/>
                <w:szCs w:val="18"/>
                <w:color w:val="auto"/>
              </w:rPr>
            </w:pPr>
          </w:p>
        </w:tc>
      </w:tr>
      <w:tr>
        <w:trPr>
          <w:trHeight w:val="234"/>
        </w:trPr>
        <w:tc>
          <w:tcPr>
            <w:tcW w:w="13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10/17/2025</w:t>
            </w:r>
          </w:p>
        </w:tc>
        <w:tc>
          <w:tcPr>
            <w:tcW w:w="15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Sell</w:t>
            </w:r>
          </w:p>
        </w:tc>
        <w:tc>
          <w:tcPr>
            <w:tcW w:w="14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1</w:t>
            </w:r>
          </w:p>
        </w:tc>
        <w:tc>
          <w:tcPr>
            <w:tcW w:w="14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11/7/2025</w:t>
            </w:r>
          </w:p>
        </w:tc>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CALL</w:t>
            </w:r>
          </w:p>
        </w:tc>
        <w:tc>
          <w:tcPr>
            <w:tcW w:w="1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w:t>
            </w:r>
          </w:p>
        </w:tc>
        <w:tc>
          <w:tcPr>
            <w:tcW w:w="312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$0.10</w:t>
            </w:r>
          </w:p>
        </w:tc>
        <w:tc>
          <w:tcPr>
            <w:tcW w:w="1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451485</wp:posOffset>
            </wp:positionV>
            <wp:extent cx="16459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200" w:hanging="192"/>
        <w:spacing w:after="0"/>
        <w:tabs>
          <w:tab w:leader="none" w:pos="200" w:val="left"/>
        </w:tabs>
        <w:numPr>
          <w:ilvl w:val="0"/>
          <w:numId w:val="14"/>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The quantity of options reported in this table reflects number of option contracts, with each contract representing 100 shares of Common Stock.</w:t>
      </w:r>
    </w:p>
    <w:p>
      <w:pPr>
        <w:spacing w:after="0" w:line="1" w:lineRule="exact"/>
        <w:rPr>
          <w:rFonts w:ascii="Times New Roman" w:cs="Times New Roman" w:eastAsia="Times New Roman" w:hAnsi="Times New Roman"/>
          <w:sz w:val="28"/>
          <w:szCs w:val="28"/>
          <w:color w:val="auto"/>
          <w:vertAlign w:val="superscript"/>
        </w:rPr>
      </w:pPr>
    </w:p>
    <w:p>
      <w:pPr>
        <w:ind w:left="200" w:hanging="192"/>
        <w:spacing w:after="0" w:line="194" w:lineRule="auto"/>
        <w:tabs>
          <w:tab w:leader="none" w:pos="200" w:val="left"/>
        </w:tabs>
        <w:numPr>
          <w:ilvl w:val="0"/>
          <w:numId w:val="1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The price per share excludes commissions.</w:t>
      </w:r>
    </w:p>
    <w:p>
      <w:pPr>
        <w:spacing w:after="0" w:line="2" w:lineRule="exact"/>
        <w:rPr>
          <w:rFonts w:ascii="Times New Roman" w:cs="Times New Roman" w:eastAsia="Times New Roman" w:hAnsi="Times New Roman"/>
          <w:sz w:val="23"/>
          <w:szCs w:val="23"/>
          <w:color w:val="auto"/>
          <w:vertAlign w:val="superscript"/>
        </w:rPr>
      </w:pPr>
    </w:p>
    <w:p>
      <w:pPr>
        <w:jc w:val="both"/>
        <w:ind w:right="20" w:firstLine="8"/>
        <w:spacing w:after="0" w:line="217" w:lineRule="auto"/>
        <w:tabs>
          <w:tab w:leader="none" w:pos="195" w:val="left"/>
        </w:tabs>
        <w:numPr>
          <w:ilvl w:val="0"/>
          <w:numId w:val="14"/>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This transaction was executed in multiple trades at prices ranging from $0.40 to $0.50, inclusive. The price reported above reflects the weighted average sale price. The Reporting Persons undertake to provide to the Issuer, any security holder of the Issuer, or the staff of the SEC, upon request, full information regarding the number of shares of options in the Common Stock sold at each separate price within the range set forth herein.</w:t>
      </w:r>
    </w:p>
    <w:p>
      <w:pPr>
        <w:spacing w:after="0" w:line="1" w:lineRule="exact"/>
        <w:rPr>
          <w:rFonts w:ascii="Times New Roman" w:cs="Times New Roman" w:eastAsia="Times New Roman" w:hAnsi="Times New Roman"/>
          <w:sz w:val="28"/>
          <w:szCs w:val="28"/>
          <w:color w:val="auto"/>
          <w:vertAlign w:val="superscript"/>
        </w:rPr>
      </w:pPr>
    </w:p>
    <w:p>
      <w:pPr>
        <w:jc w:val="both"/>
        <w:ind w:right="20" w:firstLine="8"/>
        <w:spacing w:after="0" w:line="218" w:lineRule="auto"/>
        <w:tabs>
          <w:tab w:leader="none" w:pos="195" w:val="left"/>
        </w:tabs>
        <w:numPr>
          <w:ilvl w:val="0"/>
          <w:numId w:val="14"/>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This transaction was executed in multiple trades at prices ranging from $0.30 to $0.32, inclusive. The price reported above reflects the weighted average sale price. The Reporting Persons undertake to provide to the Issuer, any security holder of the Issuer, or the staff of the SEC, upon request, full information regarding the number of shares of options in the Common Stock sold at each separate price within the range set forth herein.</w:t>
      </w:r>
    </w:p>
    <w:p>
      <w:pPr>
        <w:jc w:val="both"/>
        <w:ind w:right="20" w:firstLine="8"/>
        <w:spacing w:after="0" w:line="218" w:lineRule="auto"/>
        <w:tabs>
          <w:tab w:leader="none" w:pos="195" w:val="left"/>
        </w:tabs>
        <w:numPr>
          <w:ilvl w:val="0"/>
          <w:numId w:val="14"/>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This transaction was executed in multiple trades at prices ranging from $0.32 to $0.35, inclusive. The price reported above reflects the weighted average sale price. The Reporting Persons undertake to provide to the Issuer, any security holder of the Issuer, or the staff of the SEC, upon request, full information regarding the number of shares of options in the Common Stock sold at each separate price within the range set forth herein.</w:t>
      </w:r>
    </w:p>
    <w:p>
      <w:pPr>
        <w:ind w:right="60" w:firstLine="8"/>
        <w:spacing w:after="0" w:line="218" w:lineRule="auto"/>
        <w:tabs>
          <w:tab w:leader="none" w:pos="195" w:val="left"/>
        </w:tabs>
        <w:numPr>
          <w:ilvl w:val="0"/>
          <w:numId w:val="14"/>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This transaction was executed in multiple trades at prices ranging from $2.25 to $2.30, inclusive. The price reported above reflects the weighted average purchase price. The Reporting Persons undertake to provide to the Issuer, any security holder of the Issuer, or the staff of the SEC, upon request, full information regarding the number of shares of options in the Common Stock purchased at each separate price within the range set forth herein.</w:t>
      </w:r>
    </w:p>
    <w:p>
      <w:pPr>
        <w:jc w:val="both"/>
        <w:ind w:right="20" w:firstLine="8"/>
        <w:spacing w:after="0" w:line="218" w:lineRule="auto"/>
        <w:tabs>
          <w:tab w:leader="none" w:pos="195" w:val="left"/>
        </w:tabs>
        <w:numPr>
          <w:ilvl w:val="0"/>
          <w:numId w:val="14"/>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This transaction was executed in multiple trades at prices ranging from $0.31 to $0.32, inclusive. The price reported above reflects the weighted average sale price. The Reporting Persons undertake to provide to the Issuer, any security holder of the Issuer, or the staff of the SEC, upon request, full information regarding the number of shares of options in the Common Stock sold at each separate price within the range set forth herein.</w:t>
      </w:r>
    </w:p>
    <w:p>
      <w:pPr>
        <w:jc w:val="both"/>
        <w:ind w:right="20" w:firstLine="8"/>
        <w:spacing w:after="0" w:line="218" w:lineRule="auto"/>
        <w:tabs>
          <w:tab w:leader="none" w:pos="195" w:val="left"/>
        </w:tabs>
        <w:numPr>
          <w:ilvl w:val="0"/>
          <w:numId w:val="14"/>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This transaction was executed in multiple trades at prices ranging from $0.30 to $0.34, inclusive. The price reported above reflects the weighted average sale price. The Reporting Persons undertake to provide to the Issuer, any security holder of the Issuer, or the staff of the SEC, upon request, full information regarding the number of shares of options in the Common Stock sold at each separate price within the range set forth herein.</w:t>
      </w:r>
    </w:p>
    <w:p>
      <w:pPr>
        <w:jc w:val="both"/>
        <w:ind w:right="20" w:firstLine="8"/>
        <w:spacing w:after="0" w:line="218" w:lineRule="auto"/>
        <w:tabs>
          <w:tab w:leader="none" w:pos="195" w:val="left"/>
        </w:tabs>
        <w:numPr>
          <w:ilvl w:val="0"/>
          <w:numId w:val="14"/>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This transaction was executed in multiple trades at prices ranging from $0.26 to $0.27, inclusive. The price reported above reflects the weighted average sale price. The Reporting Persons undertake to provide to the Issuer, any security holder of the Issuer, or the staff of the SEC, upon request, full information regarding the number of shares of options in the Common Stock sold at each separate price within the range set forth herein.</w:t>
      </w:r>
    </w:p>
    <w:p>
      <w:pPr>
        <w:jc w:val="both"/>
        <w:ind w:right="20" w:firstLine="8"/>
        <w:spacing w:after="0" w:line="218" w:lineRule="auto"/>
        <w:tabs>
          <w:tab w:leader="none" w:pos="195" w:val="left"/>
        </w:tabs>
        <w:numPr>
          <w:ilvl w:val="0"/>
          <w:numId w:val="14"/>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This transaction was executed in multiple trades at prices ranging from $0.30 to $0.31, inclusive. The price reported above reflects the weighted average sale price. The Reporting Persons undertake to provide to the Issuer, any security holder of the Issuer, or the staff of the SEC, upon request, full information regarding the number of shares of options in the Common Stock sold at each separate price within the range set forth herein.</w:t>
      </w:r>
    </w:p>
    <w:p>
      <w:pPr>
        <w:jc w:val="both"/>
        <w:ind w:right="20" w:firstLine="8"/>
        <w:spacing w:after="0" w:line="218" w:lineRule="auto"/>
        <w:tabs>
          <w:tab w:leader="none" w:pos="195" w:val="left"/>
        </w:tabs>
        <w:numPr>
          <w:ilvl w:val="0"/>
          <w:numId w:val="14"/>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This transaction was executed in multiple trades at prices ranging from $0.28 to $0.38, inclusive. The price reported above reflects the weighted average sale price. The Reporting Persons undertake to provide to the Issuer, any security holder of the Issuer, or the staff of the SEC, upon request, full information regarding the number of shares of options in the Common Stock sold at each separate price within the range set forth herein.</w:t>
      </w:r>
    </w:p>
    <w:p>
      <w:pPr>
        <w:jc w:val="both"/>
        <w:ind w:right="20" w:firstLine="8"/>
        <w:spacing w:after="0" w:line="218" w:lineRule="auto"/>
        <w:tabs>
          <w:tab w:leader="none" w:pos="195" w:val="left"/>
        </w:tabs>
        <w:numPr>
          <w:ilvl w:val="0"/>
          <w:numId w:val="14"/>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This transaction was executed in multiple trades at prices ranging from $0.29 to $0.36, inclusive. The price reported above reflects the weighted average sale price. The Reporting Persons undertake to provide to the Issuer, any security holder of the Issuer, or the staff of the SEC, upon request, full information regarding the number of shares of options in the Common Stock sold at each separate price within the range set forth herein.</w:t>
      </w:r>
    </w:p>
    <w:p>
      <w:pPr>
        <w:jc w:val="both"/>
        <w:ind w:right="20" w:firstLine="8"/>
        <w:spacing w:after="0" w:line="218" w:lineRule="auto"/>
        <w:tabs>
          <w:tab w:leader="none" w:pos="195" w:val="left"/>
        </w:tabs>
        <w:numPr>
          <w:ilvl w:val="0"/>
          <w:numId w:val="14"/>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This transaction was executed in multiple trades at prices ranging from $0.13 to $0.16, inclusive. The price reported above reflects the weighted average sale price. The Reporting Persons undertake to provide to the Issuer, any security holder of the Issuer, or the staff of the SEC, upon request, full information regarding the number of shares of options in the Common Stock sold at each separate price within the range set forth herein.</w:t>
      </w:r>
    </w:p>
    <w:p>
      <w:pPr>
        <w:jc w:val="both"/>
        <w:ind w:right="20" w:firstLine="8"/>
        <w:spacing w:after="0" w:line="218" w:lineRule="auto"/>
        <w:tabs>
          <w:tab w:leader="none" w:pos="195" w:val="left"/>
        </w:tabs>
        <w:numPr>
          <w:ilvl w:val="0"/>
          <w:numId w:val="14"/>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This transaction was executed in multiple trades at prices ranging from $0.10 to $0.11, inclusive. The price reported above reflects the weighted average sale price. The Reporting Persons undertake to provide to the Issuer, any security holder of the Issuer, or the staff of the SEC, upon request, full information regarding the number of shares of options in the Common Stock sold at each separate price within the range set forth herein.</w:t>
      </w:r>
    </w:p>
    <w:p>
      <w:pPr>
        <w:jc w:val="both"/>
        <w:ind w:right="20" w:firstLine="8"/>
        <w:spacing w:after="0" w:line="218" w:lineRule="auto"/>
        <w:tabs>
          <w:tab w:leader="none" w:pos="195" w:val="left"/>
        </w:tabs>
        <w:numPr>
          <w:ilvl w:val="0"/>
          <w:numId w:val="14"/>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This transaction was executed in multiple trades at prices ranging from $0.19 to $0.20, inclusive. The price reported above reflects the weighted average sale price. The Reporting Persons undertake to provide to the Issuer, any security holder of the Issuer, or the staff of the SEC, upon request, full information regarding the number of shares of options in the Common Stock sold at each separate price within the range set forth herein.</w:t>
      </w:r>
    </w:p>
    <w:p>
      <w:pPr>
        <w:jc w:val="both"/>
        <w:ind w:right="20" w:firstLine="8"/>
        <w:spacing w:after="0" w:line="200" w:lineRule="auto"/>
        <w:tabs>
          <w:tab w:leader="none" w:pos="195" w:val="left"/>
        </w:tabs>
        <w:numPr>
          <w:ilvl w:val="0"/>
          <w:numId w:val="14"/>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This transaction was executed in multiple trades at prices ranging from $0.50 to $0.80, inclusive. The price reported above reflects the weighted average sale price. The Reporting Persons undertake to provide to the Issuer, any security holder of the Issuer, or the staff of the SEC, upon request, full information</w:t>
      </w:r>
    </w:p>
    <w:p>
      <w:pPr>
        <w:sectPr>
          <w:pgSz w:w="11900" w:h="16838" w:orient="portrait"/>
          <w:cols w:equalWidth="0" w:num="1">
            <w:col w:w="11240"/>
          </w:cols>
          <w:pgMar w:left="320" w:top="121" w:right="339" w:bottom="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color w:val="auto"/>
        </w:rPr>
        <w:t>regarding the number of shares of options in the Common Stock sold at each separate price within the range set forth herein.</w:t>
      </w:r>
    </w:p>
    <w:p>
      <w:pPr>
        <w:spacing w:after="0" w:line="15" w:lineRule="exact"/>
        <w:rPr>
          <w:sz w:val="20"/>
          <w:szCs w:val="20"/>
          <w:color w:val="auto"/>
        </w:rPr>
      </w:pPr>
    </w:p>
    <w:p>
      <w:pPr>
        <w:jc w:val="both"/>
        <w:ind w:firstLine="8"/>
        <w:spacing w:after="0" w:line="222" w:lineRule="auto"/>
        <w:tabs>
          <w:tab w:leader="none" w:pos="195" w:val="left"/>
        </w:tabs>
        <w:numPr>
          <w:ilvl w:val="0"/>
          <w:numId w:val="15"/>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This transaction was executed in multiple trades at prices ranging from $0.08 to $0.11, inclusive. The price reported above reflects the weighted average sale price. The Reporting Persons undertake to provide to the Issuer, any security holder of the Issuer, or the staff of the SEC, upon request, full information regarding the number of shares of options in the Common Stock sold at each separate price within the range set forth herein.</w:t>
      </w:r>
    </w:p>
    <w:p>
      <w:pPr>
        <w:jc w:val="both"/>
        <w:ind w:firstLine="8"/>
        <w:spacing w:after="0" w:line="218" w:lineRule="auto"/>
        <w:tabs>
          <w:tab w:leader="none" w:pos="195" w:val="left"/>
        </w:tabs>
        <w:numPr>
          <w:ilvl w:val="0"/>
          <w:numId w:val="15"/>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This transaction was executed in multiple trades at prices ranging from $0.08 to $0.09, inclusive. The price reported above reflects the weighted average sale price. The Reporting Persons undertake to provide to the Issuer, any security holder of the Issuer, or the staff of the SEC, upon request, full information regarding the number of shares of options in the Common Stock sold at each separate price within the range set forth herein.</w:t>
      </w:r>
    </w:p>
    <w:p>
      <w:pPr>
        <w:jc w:val="both"/>
        <w:ind w:firstLine="8"/>
        <w:spacing w:after="0" w:line="218" w:lineRule="auto"/>
        <w:tabs>
          <w:tab w:leader="none" w:pos="195" w:val="left"/>
        </w:tabs>
        <w:numPr>
          <w:ilvl w:val="0"/>
          <w:numId w:val="15"/>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This transaction was executed in multiple trades at prices ranging from $0.04 to $0.09, inclusive. The price reported above reflects the weighted average sale price. The Reporting Persons undertake to provide to the Issuer, any security holder of the Issuer, or the staff of the SEC, upon request, full information regarding the number of shares of options in the Common Stock sold at each separate price within the range set forth herein.</w:t>
      </w:r>
    </w:p>
    <w:sectPr>
      <w:pgSz w:w="11900" w:h="16838" w:orient="portrait"/>
      <w:cols w:equalWidth="0" w:num="1">
        <w:col w:w="11220"/>
      </w:cols>
      <w:pgMar w:left="320" w:top="12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545E146"/>
    <w:multiLevelType w:val="hybridMultilevel"/>
    <w:lvl w:ilvl="0">
      <w:lvlJc w:val="left"/>
      <w:lvlText w:val="2"/>
      <w:numFmt w:val="bullet"/>
      <w:start w:val="1"/>
    </w:lvl>
  </w:abstractNum>
  <w:abstractNum w:abstractNumId="1">
    <w:nsid w:val="515F007C"/>
    <w:multiLevelType w:val="hybridMultilevel"/>
    <w:lvl w:ilvl="0">
      <w:lvlJc w:val="left"/>
      <w:lvlText w:val="3"/>
      <w:numFmt w:val="bullet"/>
      <w:start w:val="1"/>
    </w:lvl>
  </w:abstractNum>
  <w:abstractNum w:abstractNumId="2">
    <w:nsid w:val="5BD062C2"/>
    <w:multiLevelType w:val="hybridMultilevel"/>
    <w:lvl w:ilvl="0">
      <w:lvlJc w:val="left"/>
      <w:lvlText w:val="2"/>
      <w:numFmt w:val="bullet"/>
      <w:start w:val="1"/>
    </w:lvl>
  </w:abstractNum>
  <w:abstractNum w:abstractNumId="3">
    <w:nsid w:val="12200854"/>
    <w:multiLevelType w:val="hybridMultilevel"/>
    <w:lvl w:ilvl="0">
      <w:lvlJc w:val="left"/>
      <w:lvlText w:val="3"/>
      <w:numFmt w:val="bullet"/>
      <w:start w:val="1"/>
    </w:lvl>
  </w:abstractNum>
  <w:abstractNum w:abstractNumId="4">
    <w:nsid w:val="4DB127F8"/>
    <w:multiLevelType w:val="hybridMultilevel"/>
    <w:lvl w:ilvl="0">
      <w:lvlJc w:val="left"/>
      <w:lvlText w:val="6"/>
      <w:numFmt w:val="bullet"/>
      <w:start w:val="1"/>
    </w:lvl>
  </w:abstractNum>
  <w:abstractNum w:abstractNumId="5">
    <w:nsid w:val="216231B"/>
    <w:multiLevelType w:val="hybridMultilevel"/>
    <w:lvl w:ilvl="0">
      <w:lvlJc w:val="left"/>
      <w:lvlText w:val="2"/>
      <w:numFmt w:val="bullet"/>
      <w:start w:val="1"/>
    </w:lvl>
  </w:abstractNum>
  <w:abstractNum w:abstractNumId="6">
    <w:nsid w:val="1F16E9E8"/>
    <w:multiLevelType w:val="hybridMultilevel"/>
    <w:lvl w:ilvl="0">
      <w:lvlJc w:val="left"/>
      <w:lvlText w:val="3"/>
      <w:numFmt w:val="bullet"/>
      <w:start w:val="1"/>
    </w:lvl>
  </w:abstractNum>
  <w:abstractNum w:abstractNumId="7">
    <w:nsid w:val="1190CDE7"/>
    <w:multiLevelType w:val="hybridMultilevel"/>
    <w:lvl w:ilvl="0">
      <w:lvlJc w:val="left"/>
      <w:lvlText w:val="2"/>
      <w:numFmt w:val="bullet"/>
      <w:start w:val="1"/>
    </w:lvl>
  </w:abstractNum>
  <w:abstractNum w:abstractNumId="8">
    <w:nsid w:val="66EF438D"/>
    <w:multiLevelType w:val="hybridMultilevel"/>
    <w:lvl w:ilvl="0">
      <w:lvlJc w:val="left"/>
      <w:lvlText w:val="2"/>
      <w:numFmt w:val="bullet"/>
      <w:start w:val="1"/>
    </w:lvl>
  </w:abstractNum>
  <w:abstractNum w:abstractNumId="9">
    <w:nsid w:val="140E0F76"/>
    <w:multiLevelType w:val="hybridMultilevel"/>
    <w:lvl w:ilvl="0">
      <w:lvlJc w:val="left"/>
      <w:lvlText w:val="(%1)"/>
      <w:numFmt w:val="lowerLetter"/>
      <w:start w:val="1"/>
    </w:lvl>
  </w:abstractNum>
  <w:abstractNum w:abstractNumId="10">
    <w:nsid w:val="3352255A"/>
    <w:multiLevelType w:val="hybridMultilevel"/>
    <w:lvl w:ilvl="0">
      <w:lvlJc w:val="left"/>
      <w:lvlText w:val="(%1)"/>
      <w:numFmt w:val="lowerLetter"/>
      <w:start w:val="1"/>
    </w:lvl>
  </w:abstractNum>
  <w:abstractNum w:abstractNumId="11">
    <w:nsid w:val="109CF92E"/>
    <w:multiLevelType w:val="hybridMultilevel"/>
    <w:lvl w:ilvl="0">
      <w:lvlJc w:val="left"/>
      <w:lvlText w:val="1"/>
      <w:numFmt w:val="bullet"/>
      <w:start w:val="1"/>
    </w:lvl>
  </w:abstractNum>
  <w:abstractNum w:abstractNumId="12">
    <w:nsid w:val="DED7263"/>
    <w:multiLevelType w:val="hybridMultilevel"/>
    <w:lvl w:ilvl="0">
      <w:lvlJc w:val="left"/>
      <w:lvlText w:val="2"/>
      <w:numFmt w:val="bullet"/>
      <w:start w:val="1"/>
    </w:lvl>
  </w:abstractNum>
  <w:abstractNum w:abstractNumId="13">
    <w:nsid w:val="7FDCC233"/>
    <w:multiLevelType w:val="hybridMultilevel"/>
    <w:lvl w:ilvl="0">
      <w:lvlJc w:val="left"/>
      <w:lvlText w:val="%1"/>
      <w:numFmt w:val="decimal"/>
      <w:start w:val="10"/>
    </w:lvl>
  </w:abstractNum>
  <w:abstractNum w:abstractNumId="14">
    <w:nsid w:val="1BEFD79F"/>
    <w:multiLevelType w:val="hybridMultilevel"/>
    <w:lvl w:ilvl="0">
      <w:lvlJc w:val="left"/>
      <w:lvlText w:val="%1"/>
      <w:numFmt w:val="decimal"/>
      <w:start w:val="2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2025-10-22T16:08:40Z</dcterms:created>
  <dcterms:modified xsi:type="dcterms:W3CDTF">2025-10-22T16:08:40Z</dcterms:modified>
</cp:coreProperties>
</file>