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FORM 8-K</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Date of Report (Date of Earliest Event Reported): May 20, 2026</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BEYOND MEAT, INC.</w:t>
      </w:r>
    </w:p>
    <w:p>
      <w:pPr>
        <w:pStyle w:val="TextBody"/>
        <w:bidi w:val="0"/>
        <w:spacing w:lineRule="auto" w:line="312" w:before="120" w:after="120"/>
        <w:jc w:val="center"/>
        <w:rPr/>
      </w:pPr>
      <w:r>
        <w:rPr>
          <w:rFonts w:ascii="Arial;sans-serif" w:hAnsi="Arial;sans-serif"/>
          <w:b/>
          <w:color w:val="000000"/>
          <w:sz w:val="20"/>
        </w:rPr>
        <w:t>(Exact name of registrant as specified in its charter)</w:t>
      </w:r>
      <w:r>
        <w:rPr>
          <w:color w:val="000000"/>
        </w:rPr>
        <w:t xml:space="preserve"> </w:t>
      </w:r>
    </w:p>
    <w:tbl>
      <w:tblPr>
        <w:tblW w:w="7417" w:type="dxa"/>
        <w:jc w:val="center"/>
        <w:tblInd w:w="0" w:type="dxa"/>
        <w:tblLayout w:type="fixed"/>
        <w:tblCellMar>
          <w:top w:w="28" w:type="dxa"/>
          <w:left w:w="28" w:type="dxa"/>
          <w:bottom w:w="28" w:type="dxa"/>
          <w:right w:w="28" w:type="dxa"/>
        </w:tblCellMar>
      </w:tblPr>
      <w:tblGrid>
        <w:gridCol w:w="846"/>
        <w:gridCol w:w="742"/>
        <w:gridCol w:w="751"/>
        <w:gridCol w:w="109"/>
        <w:gridCol w:w="109"/>
        <w:gridCol w:w="109"/>
        <w:gridCol w:w="792"/>
        <w:gridCol w:w="792"/>
        <w:gridCol w:w="800"/>
        <w:gridCol w:w="109"/>
        <w:gridCol w:w="109"/>
        <w:gridCol w:w="109"/>
        <w:gridCol w:w="596"/>
        <w:gridCol w:w="596"/>
        <w:gridCol w:w="84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001-38879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26-4087597</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(State or other jurisdiction</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(I.R.S. Employer</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Identification Number)</w:t>
            </w:r>
          </w:p>
        </w:tc>
      </w:tr>
    </w:tbl>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888 N. Douglas Street, Suite 100</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El Segundo, California 90245</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(Address of principal executive offices, including zip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(866) 756-4112</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(Registrant’s telephone number, including area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(Former Name or Former Address, if Changed Since Last Report)</w:t>
      </w:r>
    </w:p>
    <w:p>
      <w:pPr>
        <w:pStyle w:val="TextBody"/>
        <w:bidi w:val="0"/>
        <w:spacing w:lineRule="auto" w:line="312" w:before="120" w:after="120"/>
        <w:jc w:val="center"/>
        <w:rPr>
          <w:rFonts w:ascii="Arial;sans-serif" w:hAnsi="Arial;sans-serif"/>
          <w:b w:val="false"/>
          <w:color w:val="000000"/>
          <w:sz w:val="18"/>
        </w:rPr>
      </w:pPr>
      <w:r>
        <w:rPr>
          <w:rFonts w:ascii="Arial;sans-serif" w:hAnsi="Arial;sans-serif"/>
          <w:b w:val="false"/>
          <w:color w:val="000000"/>
          <w:sz w:val="18"/>
        </w:rPr>
        <w:t xml:space="preserve">Check the appropriate box below if the Form 8-K filing is intended to simultaneously satisfy the filing obligation of the registrant under any of the following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27"/>
        <w:gridCol w:w="1085"/>
        <w:gridCol w:w="1085"/>
        <w:gridCol w:w="1971"/>
        <w:gridCol w:w="1971"/>
        <w:gridCol w:w="1980"/>
        <w:gridCol w:w="187"/>
        <w:gridCol w:w="187"/>
        <w:gridCol w:w="2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13-4(c) under the Exchange Act (17 CFR 240.13e-4(c))</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5922"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556" w:type="dxa"/>
        <w:jc w:val="left"/>
        <w:tblInd w:w="0" w:type="dxa"/>
        <w:tblLayout w:type="fixed"/>
        <w:tblCellMar>
          <w:top w:w="28" w:type="dxa"/>
          <w:left w:w="28" w:type="dxa"/>
          <w:bottom w:w="28" w:type="dxa"/>
          <w:right w:w="28" w:type="dxa"/>
        </w:tblCellMar>
      </w:tblPr>
      <w:tblGrid>
        <w:gridCol w:w="1102"/>
        <w:gridCol w:w="965"/>
        <w:gridCol w:w="977"/>
        <w:gridCol w:w="109"/>
        <w:gridCol w:w="109"/>
        <w:gridCol w:w="109"/>
        <w:gridCol w:w="484"/>
        <w:gridCol w:w="484"/>
        <w:gridCol w:w="486"/>
        <w:gridCol w:w="109"/>
        <w:gridCol w:w="109"/>
        <w:gridCol w:w="109"/>
        <w:gridCol w:w="995"/>
        <w:gridCol w:w="995"/>
        <w:gridCol w:w="1414"/>
      </w:tblGrid>
      <w:tr>
        <w:trPr/>
        <w:tc>
          <w:tcPr>
            <w:tcW w:w="110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BYND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left"/>
        <w:rPr>
          <w:rFonts w:ascii="Arial;sans-serif" w:hAnsi="Arial;sans-serif"/>
          <w:b/>
          <w:color w:val="000000"/>
          <w:sz w:val="20"/>
        </w:rPr>
      </w:pPr>
      <w:r>
        <w:rPr>
          <w:rFonts w:ascii="Arial;sans-serif" w:hAnsi="Arial;sans-serif"/>
          <w:b/>
          <w:color w:val="000000"/>
          <w:sz w:val="20"/>
        </w:rPr>
        <w:t>Item 5.07. Submission of Matters to a Vote of Security Holders.</w:t>
      </w:r>
    </w:p>
    <w:p>
      <w:pPr>
        <w:pStyle w:val="TextBody"/>
        <w:bidi w:val="0"/>
        <w:spacing w:lineRule="auto" w:line="249" w:before="0" w:after="0"/>
        <w:jc w:val="left"/>
        <w:rPr>
          <w:rFonts w:ascii="Arial;sans-serif" w:hAnsi="Arial;sans-serif"/>
          <w:b w:val="false"/>
          <w:color w:val="000000"/>
          <w:sz w:val="20"/>
        </w:rPr>
      </w:pPr>
      <w:r>
        <w:rPr>
          <w:rFonts w:ascii="Arial;sans-serif" w:hAnsi="Arial;sans-serif"/>
          <w:b w:val="false"/>
          <w:color w:val="000000"/>
          <w:sz w:val="20"/>
        </w:rPr>
        <w:t>The 2026 Annual Meeting of Stockholders (the "Annual Meeting") of Beyond Meat, Inc., a Delaware corporation (the "Company"), was held on May 20, 2026. A summary of the proposals voted on at the Annual Meeting by the Company’s stockholders and the final voting results for each proposal are set forth below.</w:t>
      </w:r>
    </w:p>
    <w:p>
      <w:pPr>
        <w:pStyle w:val="TextBody"/>
        <w:bidi w:val="0"/>
        <w:spacing w:before="120" w:after="180"/>
        <w:jc w:val="left"/>
        <w:rPr/>
      </w:pPr>
      <w:r>
        <w:rPr/>
      </w:r>
    </w:p>
    <w:tbl>
      <w:tblPr>
        <w:tblW w:w="10205" w:type="dxa"/>
        <w:jc w:val="left"/>
        <w:tblInd w:w="0" w:type="dxa"/>
        <w:tblLayout w:type="fixed"/>
        <w:tblCellMar>
          <w:top w:w="28" w:type="dxa"/>
          <w:left w:w="28" w:type="dxa"/>
          <w:bottom w:w="28" w:type="dxa"/>
          <w:right w:w="28" w:type="dxa"/>
        </w:tblCellMar>
      </w:tblPr>
      <w:tblGrid>
        <w:gridCol w:w="448"/>
        <w:gridCol w:w="391"/>
        <w:gridCol w:w="338"/>
        <w:gridCol w:w="109"/>
        <w:gridCol w:w="109"/>
        <w:gridCol w:w="109"/>
        <w:gridCol w:w="864"/>
        <w:gridCol w:w="266"/>
        <w:gridCol w:w="266"/>
        <w:gridCol w:w="266"/>
        <w:gridCol w:w="266"/>
        <w:gridCol w:w="266"/>
        <w:gridCol w:w="864"/>
        <w:gridCol w:w="266"/>
        <w:gridCol w:w="266"/>
        <w:gridCol w:w="435"/>
        <w:gridCol w:w="266"/>
        <w:gridCol w:w="266"/>
        <w:gridCol w:w="779"/>
        <w:gridCol w:w="266"/>
        <w:gridCol w:w="266"/>
        <w:gridCol w:w="266"/>
        <w:gridCol w:w="266"/>
        <w:gridCol w:w="266"/>
        <w:gridCol w:w="935"/>
        <w:gridCol w:w="718"/>
        <w:gridCol w:w="382"/>
      </w:tblGrid>
      <w:tr>
        <w:trPr/>
        <w:tc>
          <w:tcPr>
            <w:tcW w:w="4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
              <w:jc w:val="left"/>
              <w:rPr>
                <w:rFonts w:ascii="Arial;sans-serif" w:hAnsi="Arial;sans-serif"/>
                <w:b w:val="false"/>
                <w:color w:val="000000"/>
                <w:sz w:val="20"/>
              </w:rPr>
            </w:pPr>
            <w:r>
              <w:rPr>
                <w:rFonts w:ascii="Arial;sans-serif" w:hAnsi="Arial;sans-serif"/>
                <w:b w:val="false"/>
                <w:color w:val="000000"/>
                <w:sz w:val="20"/>
              </w:rPr>
              <w:t>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21"/>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Company’s stockholders elected each of the following Class I directors to serve until the Company’s 2029 annual meeting of stockholders and until their successors have been duly elected and qualified by the following votes:</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
              <w:jc w:val="center"/>
              <w:rPr>
                <w:rFonts w:ascii="Arial;sans-serif" w:hAnsi="Arial;sans-serif"/>
                <w:b w:val="false"/>
                <w:color w:val="000000"/>
                <w:sz w:val="20"/>
              </w:rPr>
            </w:pPr>
            <w:r>
              <w:rPr>
                <w:rFonts w:ascii="Arial;sans-serif" w:hAnsi="Arial;sans-serif"/>
                <w:b w:val="false"/>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FOR</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AGAINST</w:t>
            </w:r>
          </w:p>
        </w:tc>
        <w:tc>
          <w:tcPr>
            <w:tcW w:w="967"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ABSTAIN</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BROKER NON-VOTES</w:t>
            </w:r>
          </w:p>
        </w:tc>
      </w:tr>
      <w:tr>
        <w:trPr/>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Seth Goldman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35,567,333</w:t>
            </w:r>
          </w:p>
        </w:tc>
        <w:tc>
          <w:tcPr>
            <w:tcW w:w="798"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15,333,999</w:t>
            </w:r>
          </w:p>
        </w:tc>
        <w:tc>
          <w:tcPr>
            <w:tcW w:w="96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1,056,775</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135,798,810</w:t>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180"/>
              <w:jc w:val="left"/>
              <w:rPr>
                <w:rFonts w:ascii="Arial;sans-serif" w:hAnsi="Arial;sans-serif"/>
                <w:b w:val="false"/>
                <w:color w:val="000000"/>
                <w:sz w:val="20"/>
              </w:rPr>
            </w:pPr>
            <w:r>
              <w:rPr>
                <w:rFonts w:ascii="Arial;sans-serif" w:hAnsi="Arial;sans-serif"/>
                <w:b w:val="false"/>
                <w:color w:val="000000"/>
                <w:sz w:val="20"/>
              </w:rPr>
              <w:t>Kathy N. Waller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36,640,477</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14,255,803</w:t>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1,061,827</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135,798,810</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Alexandre Zyngier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31,231,836</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19,505,936</w:t>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1,220,335</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135,798,810</w:t>
            </w:r>
          </w:p>
        </w:tc>
      </w:tr>
    </w:tbl>
    <w:p>
      <w:pPr>
        <w:pStyle w:val="TextBody"/>
        <w:bidi w:val="0"/>
        <w:spacing w:before="120" w:after="180"/>
        <w:jc w:val="left"/>
        <w:rPr/>
      </w:pPr>
      <w:r>
        <w:rPr/>
      </w:r>
    </w:p>
    <w:tbl>
      <w:tblPr>
        <w:tblW w:w="10205" w:type="dxa"/>
        <w:jc w:val="left"/>
        <w:tblInd w:w="0" w:type="dxa"/>
        <w:tblLayout w:type="fixed"/>
        <w:tblCellMar>
          <w:top w:w="28" w:type="dxa"/>
          <w:left w:w="28" w:type="dxa"/>
          <w:bottom w:w="28" w:type="dxa"/>
          <w:right w:w="28" w:type="dxa"/>
        </w:tblCellMar>
      </w:tblPr>
      <w:tblGrid>
        <w:gridCol w:w="361"/>
        <w:gridCol w:w="317"/>
        <w:gridCol w:w="320"/>
        <w:gridCol w:w="109"/>
        <w:gridCol w:w="109"/>
        <w:gridCol w:w="109"/>
        <w:gridCol w:w="576"/>
        <w:gridCol w:w="576"/>
        <w:gridCol w:w="576"/>
        <w:gridCol w:w="576"/>
        <w:gridCol w:w="576"/>
        <w:gridCol w:w="576"/>
        <w:gridCol w:w="576"/>
        <w:gridCol w:w="576"/>
        <w:gridCol w:w="576"/>
        <w:gridCol w:w="576"/>
        <w:gridCol w:w="576"/>
        <w:gridCol w:w="576"/>
        <w:gridCol w:w="576"/>
        <w:gridCol w:w="576"/>
        <w:gridCol w:w="816"/>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
              <w:jc w:val="left"/>
              <w:rPr>
                <w:rFonts w:ascii="Arial;sans-serif" w:hAnsi="Arial;sans-serif"/>
                <w:b w:val="false"/>
                <w:color w:val="000000"/>
                <w:sz w:val="20"/>
              </w:rPr>
            </w:pPr>
            <w:r>
              <w:rPr>
                <w:rFonts w:ascii="Arial;sans-serif" w:hAnsi="Arial;sans-serif"/>
                <w:b w:val="false"/>
                <w:color w:val="000000"/>
                <w:sz w:val="20"/>
              </w:rPr>
              <w:t>Proposal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15"/>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 xml:space="preserve">The Company’s stockholders ratified the appointment of Deloitte &amp; Touche LLP to serve as the Company’s independent registered public accounting firm for the year ending December 31, 2026 by the following votes: </w:t>
            </w:r>
          </w:p>
        </w:tc>
      </w:tr>
    </w:tbl>
    <w:p>
      <w:pPr>
        <w:pStyle w:val="TextBody"/>
        <w:bidi w:val="0"/>
        <w:spacing w:before="120" w:after="180"/>
        <w:ind w:left="0" w:right="0" w:firstLine="37"/>
        <w:jc w:val="left"/>
        <w:rPr/>
      </w:pPr>
      <w:r>
        <w:rPr/>
      </w:r>
    </w:p>
    <w:tbl>
      <w:tblPr>
        <w:tblW w:w="6383" w:type="dxa"/>
        <w:jc w:val="left"/>
        <w:tblInd w:w="0" w:type="dxa"/>
        <w:tblLayout w:type="fixed"/>
        <w:tblCellMar>
          <w:top w:w="28" w:type="dxa"/>
          <w:left w:w="28" w:type="dxa"/>
          <w:bottom w:w="28" w:type="dxa"/>
          <w:right w:w="28" w:type="dxa"/>
        </w:tblCellMar>
      </w:tblPr>
      <w:tblGrid>
        <w:gridCol w:w="428"/>
        <w:gridCol w:w="376"/>
        <w:gridCol w:w="382"/>
        <w:gridCol w:w="109"/>
        <w:gridCol w:w="109"/>
        <w:gridCol w:w="109"/>
        <w:gridCol w:w="354"/>
        <w:gridCol w:w="354"/>
        <w:gridCol w:w="358"/>
        <w:gridCol w:w="109"/>
        <w:gridCol w:w="109"/>
        <w:gridCol w:w="109"/>
        <w:gridCol w:w="320"/>
        <w:gridCol w:w="320"/>
        <w:gridCol w:w="321"/>
        <w:gridCol w:w="109"/>
        <w:gridCol w:w="109"/>
        <w:gridCol w:w="109"/>
        <w:gridCol w:w="640"/>
        <w:gridCol w:w="640"/>
        <w:gridCol w:w="909"/>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BROKER NON-VOTES</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151,763,840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35,289,610</w:t>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703,467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0</w:t>
            </w:r>
          </w:p>
        </w:tc>
      </w:tr>
    </w:tbl>
    <w:p>
      <w:pPr>
        <w:pStyle w:val="TextBody"/>
        <w:bidi w:val="0"/>
        <w:spacing w:before="120" w:after="180"/>
        <w:jc w:val="left"/>
        <w:rPr/>
      </w:pPr>
      <w:r>
        <w:rPr/>
      </w:r>
    </w:p>
    <w:tbl>
      <w:tblPr>
        <w:tblW w:w="10205" w:type="dxa"/>
        <w:jc w:val="left"/>
        <w:tblInd w:w="0" w:type="dxa"/>
        <w:tblLayout w:type="fixed"/>
        <w:tblCellMar>
          <w:top w:w="28" w:type="dxa"/>
          <w:left w:w="28" w:type="dxa"/>
          <w:bottom w:w="28" w:type="dxa"/>
          <w:right w:w="28" w:type="dxa"/>
        </w:tblCellMar>
      </w:tblPr>
      <w:tblGrid>
        <w:gridCol w:w="372"/>
        <w:gridCol w:w="326"/>
        <w:gridCol w:w="329"/>
        <w:gridCol w:w="109"/>
        <w:gridCol w:w="109"/>
        <w:gridCol w:w="109"/>
        <w:gridCol w:w="574"/>
        <w:gridCol w:w="574"/>
        <w:gridCol w:w="574"/>
        <w:gridCol w:w="574"/>
        <w:gridCol w:w="574"/>
        <w:gridCol w:w="574"/>
        <w:gridCol w:w="574"/>
        <w:gridCol w:w="574"/>
        <w:gridCol w:w="574"/>
        <w:gridCol w:w="574"/>
        <w:gridCol w:w="574"/>
        <w:gridCol w:w="574"/>
        <w:gridCol w:w="574"/>
        <w:gridCol w:w="574"/>
        <w:gridCol w:w="815"/>
      </w:tblGrid>
      <w:tr>
        <w:trPr/>
        <w:tc>
          <w:tcPr>
            <w:tcW w:w="3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
              <w:jc w:val="left"/>
              <w:rPr>
                <w:rFonts w:ascii="Arial;sans-serif" w:hAnsi="Arial;sans-serif"/>
                <w:b w:val="false"/>
                <w:color w:val="000000"/>
                <w:sz w:val="20"/>
              </w:rPr>
            </w:pPr>
            <w:r>
              <w:rPr>
                <w:rFonts w:ascii="Arial;sans-serif" w:hAnsi="Arial;sans-serif"/>
                <w:b w:val="false"/>
                <w:color w:val="000000"/>
                <w:sz w:val="20"/>
              </w:rPr>
              <w:t>Proposal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15"/>
            <w:tcBorders/>
            <w:tcMar>
              <w:top w:w="0" w:type="dxa"/>
              <w:left w:w="0" w:type="dxa"/>
              <w:bottom w:w="0" w:type="dxa"/>
              <w:right w:w="0" w:type="dxa"/>
            </w:tcMar>
            <w:vAlign w:val="center"/>
          </w:tcPr>
          <w:p>
            <w:pPr>
              <w:pStyle w:val="TableContents"/>
              <w:bidi w:val="0"/>
              <w:spacing w:lineRule="auto" w:line="228" w:before="0" w:after="283"/>
              <w:jc w:val="both"/>
              <w:rPr>
                <w:rFonts w:ascii="Arial;sans-serif" w:hAnsi="Arial;sans-serif"/>
                <w:b w:val="false"/>
                <w:color w:val="000000"/>
                <w:sz w:val="20"/>
              </w:rPr>
            </w:pPr>
            <w:r>
              <w:rPr>
                <w:rFonts w:ascii="Arial;sans-serif" w:hAnsi="Arial;sans-serif"/>
                <w:b w:val="false"/>
                <w:color w:val="000000"/>
                <w:sz w:val="20"/>
              </w:rPr>
              <w:t>The Company’s stockholders did not approve, on an advisory (non-binding) basis, the compensation of the Company’s named executive officers, by the following votes:</w:t>
            </w:r>
          </w:p>
        </w:tc>
      </w:tr>
    </w:tbl>
    <w:p>
      <w:pPr>
        <w:pStyle w:val="TextBody"/>
        <w:bidi w:val="0"/>
        <w:spacing w:before="120" w:after="180"/>
        <w:ind w:left="0" w:right="0" w:firstLine="32"/>
        <w:jc w:val="both"/>
        <w:rPr/>
      </w:pPr>
      <w:r>
        <w:rPr/>
      </w:r>
    </w:p>
    <w:tbl>
      <w:tblPr>
        <w:tblW w:w="6278" w:type="dxa"/>
        <w:jc w:val="left"/>
        <w:tblInd w:w="0" w:type="dxa"/>
        <w:tblLayout w:type="fixed"/>
        <w:tblCellMar>
          <w:top w:w="28" w:type="dxa"/>
          <w:left w:w="28" w:type="dxa"/>
          <w:bottom w:w="28" w:type="dxa"/>
          <w:right w:w="28" w:type="dxa"/>
        </w:tblCellMar>
      </w:tblPr>
      <w:tblGrid>
        <w:gridCol w:w="390"/>
        <w:gridCol w:w="343"/>
        <w:gridCol w:w="348"/>
        <w:gridCol w:w="109"/>
        <w:gridCol w:w="109"/>
        <w:gridCol w:w="109"/>
        <w:gridCol w:w="354"/>
        <w:gridCol w:w="354"/>
        <w:gridCol w:w="358"/>
        <w:gridCol w:w="109"/>
        <w:gridCol w:w="109"/>
        <w:gridCol w:w="109"/>
        <w:gridCol w:w="320"/>
        <w:gridCol w:w="320"/>
        <w:gridCol w:w="321"/>
        <w:gridCol w:w="109"/>
        <w:gridCol w:w="109"/>
        <w:gridCol w:w="109"/>
        <w:gridCol w:w="640"/>
        <w:gridCol w:w="640"/>
        <w:gridCol w:w="909"/>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BROKER NON-VOTES</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16,491,043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34,843,699</w:t>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623,365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135,798,810</w:t>
            </w:r>
          </w:p>
        </w:tc>
      </w:tr>
    </w:tbl>
    <w:p>
      <w:pPr>
        <w:pStyle w:val="TextBody"/>
        <w:bidi w:val="0"/>
        <w:spacing w:before="120" w:after="180"/>
        <w:jc w:val="left"/>
        <w:rPr/>
      </w:pPr>
      <w:r>
        <w:rPr/>
      </w:r>
    </w:p>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180"/>
        <w:jc w:val="left"/>
        <w:rPr/>
      </w:pPr>
      <w:r>
        <w:rPr/>
      </w:r>
    </w:p>
    <w:tbl>
      <w:tblPr>
        <w:tblW w:w="4056" w:type="dxa"/>
        <w:jc w:val="left"/>
        <w:tblInd w:w="0" w:type="dxa"/>
        <w:tblLayout w:type="fixed"/>
        <w:tblCellMar>
          <w:top w:w="28" w:type="dxa"/>
          <w:left w:w="28" w:type="dxa"/>
          <w:bottom w:w="28" w:type="dxa"/>
          <w:right w:w="28" w:type="dxa"/>
        </w:tblCellMar>
      </w:tblPr>
      <w:tblGrid>
        <w:gridCol w:w="367"/>
        <w:gridCol w:w="322"/>
        <w:gridCol w:w="322"/>
        <w:gridCol w:w="889"/>
        <w:gridCol w:w="889"/>
        <w:gridCol w:w="1267"/>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405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BEYOND MEAT, INC.</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Teri L. Witteman</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Teri L. Witteman</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Legal Officer and Secretary</w:t>
            </w:r>
          </w:p>
        </w:tc>
      </w:tr>
    </w:tbl>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Date: May 21, 2026</w:t>
      </w:r>
    </w:p>
    <w:p>
      <w:pPr>
        <w:pStyle w:val="TextBody"/>
        <w:bidi w:val="0"/>
        <w:spacing w:before="12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557</Words>
  <Characters>3128</Characters>
  <CharactersWithSpaces>3594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