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619760</wp:posOffset>
            </wp:positionH>
            <wp:positionV relativeFrom="page">
              <wp:posOffset>1040130</wp:posOffset>
            </wp:positionV>
            <wp:extent cx="58204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0410" cy="8255"/>
                    </a:xfrm>
                    <a:prstGeom prst="rect">
                      <a:avLst/>
                    </a:prstGeom>
                    <a:noFill/>
                  </pic:spPr>
                </pic:pic>
              </a:graphicData>
            </a:graphic>
          </wp:anchor>
        </w:drawing>
        <w:drawing>
          <wp:anchor simplePos="0" relativeHeight="251657728" behindDoc="1" locked="0" layoutInCell="0" allowOverlap="1">
            <wp:simplePos x="0" y="0"/>
            <wp:positionH relativeFrom="page">
              <wp:posOffset>619760</wp:posOffset>
            </wp:positionH>
            <wp:positionV relativeFrom="page">
              <wp:posOffset>997585</wp:posOffset>
            </wp:positionV>
            <wp:extent cx="582041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0410" cy="17145"/>
                    </a:xfrm>
                    <a:prstGeom prst="rect">
                      <a:avLst/>
                    </a:prstGeom>
                    <a:noFill/>
                  </pic:spPr>
                </pic:pic>
              </a:graphicData>
            </a:graphic>
          </wp:anchor>
        </w:drawing>
      </w:r>
    </w:p>
    <w:p>
      <w:pPr>
        <w:spacing w:after="0" w:line="345"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4855210</wp:posOffset>
            </wp:positionH>
            <wp:positionV relativeFrom="paragraph">
              <wp:posOffset>47625</wp:posOffset>
            </wp:positionV>
            <wp:extent cx="1757045" cy="814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814705"/>
                    </a:xfrm>
                    <a:prstGeom prst="rect">
                      <a:avLst/>
                    </a:prstGeom>
                    <a:noFill/>
                  </pic:spPr>
                </pic:pic>
              </a:graphicData>
            </a:graphic>
          </wp:anchor>
        </w:drawing>
      </w:r>
    </w:p>
    <w:p>
      <w:pPr>
        <w:spacing w:after="0" w:line="78" w:lineRule="exact"/>
        <w:rPr>
          <w:sz w:val="24"/>
          <w:szCs w:val="24"/>
          <w:color w:val="auto"/>
        </w:rPr>
      </w:pPr>
    </w:p>
    <w:p>
      <w:pPr>
        <w:jc w:val="center"/>
        <w:ind w:left="8480"/>
        <w:spacing w:after="0"/>
        <w:rPr>
          <w:sz w:val="20"/>
          <w:szCs w:val="20"/>
          <w:color w:val="auto"/>
        </w:rPr>
      </w:pPr>
      <w:r>
        <w:rPr>
          <w:rFonts w:ascii="Times New Roman" w:cs="Times New Roman" w:eastAsia="Times New Roman" w:hAnsi="Times New Roman"/>
          <w:sz w:val="18"/>
          <w:szCs w:val="18"/>
          <w:color w:val="auto"/>
        </w:rPr>
        <w:t>SEC FILE NUMBER</w:t>
      </w:r>
    </w:p>
    <w:p>
      <w:pPr>
        <w:spacing w:after="0" w:line="104" w:lineRule="exact"/>
        <w:rPr>
          <w:sz w:val="24"/>
          <w:szCs w:val="24"/>
          <w:color w:val="auto"/>
        </w:rPr>
      </w:pPr>
    </w:p>
    <w:p>
      <w:pPr>
        <w:jc w:val="center"/>
        <w:ind w:left="8480"/>
        <w:spacing w:after="0"/>
        <w:rPr>
          <w:sz w:val="20"/>
          <w:szCs w:val="20"/>
          <w:color w:val="auto"/>
        </w:rPr>
      </w:pPr>
      <w:r>
        <w:rPr>
          <w:rFonts w:ascii="Times New Roman" w:cs="Times New Roman" w:eastAsia="Times New Roman" w:hAnsi="Times New Roman"/>
          <w:sz w:val="18"/>
          <w:szCs w:val="18"/>
          <w:color w:val="auto"/>
        </w:rPr>
        <w:t>001-38879</w:t>
      </w:r>
    </w:p>
    <w:p>
      <w:pPr>
        <w:spacing w:after="0" w:line="153" w:lineRule="exact"/>
        <w:rPr>
          <w:sz w:val="24"/>
          <w:szCs w:val="24"/>
          <w:color w:val="auto"/>
        </w:rPr>
      </w:pPr>
    </w:p>
    <w:p>
      <w:pPr>
        <w:jc w:val="center"/>
        <w:ind w:left="8480"/>
        <w:spacing w:after="0"/>
        <w:rPr>
          <w:sz w:val="20"/>
          <w:szCs w:val="20"/>
          <w:color w:val="auto"/>
        </w:rPr>
      </w:pPr>
      <w:r>
        <w:rPr>
          <w:rFonts w:ascii="Times New Roman" w:cs="Times New Roman" w:eastAsia="Times New Roman" w:hAnsi="Times New Roman"/>
          <w:sz w:val="20"/>
          <w:szCs w:val="20"/>
          <w:color w:val="auto"/>
        </w:rPr>
        <w:t>CUSIP NUMBER</w:t>
      </w:r>
    </w:p>
    <w:p>
      <w:pPr>
        <w:spacing w:after="0" w:line="81" w:lineRule="exact"/>
        <w:rPr>
          <w:sz w:val="24"/>
          <w:szCs w:val="24"/>
          <w:color w:val="auto"/>
        </w:rPr>
      </w:pPr>
    </w:p>
    <w:p>
      <w:pPr>
        <w:jc w:val="center"/>
        <w:ind w:left="8480"/>
        <w:spacing w:after="0"/>
        <w:rPr>
          <w:sz w:val="20"/>
          <w:szCs w:val="20"/>
          <w:color w:val="auto"/>
        </w:rPr>
      </w:pPr>
      <w:r>
        <w:rPr>
          <w:rFonts w:ascii="Times New Roman" w:cs="Times New Roman" w:eastAsia="Times New Roman" w:hAnsi="Times New Roman"/>
          <w:sz w:val="20"/>
          <w:szCs w:val="20"/>
          <w:color w:val="auto"/>
        </w:rPr>
        <w:t>08862E307</w:t>
      </w:r>
    </w:p>
    <w:p>
      <w:pPr>
        <w:spacing w:after="0" w:line="139"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4"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1940560</wp:posOffset>
            </wp:positionH>
            <wp:positionV relativeFrom="paragraph">
              <wp:posOffset>142240</wp:posOffset>
            </wp:positionV>
            <wp:extent cx="1654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22"/>
          <w:szCs w:val="22"/>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1940560</wp:posOffset>
            </wp:positionH>
            <wp:positionV relativeFrom="paragraph">
              <wp:posOffset>125095</wp:posOffset>
            </wp:positionV>
            <wp:extent cx="1654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200" w:lineRule="exact"/>
        <w:rPr>
          <w:sz w:val="24"/>
          <w:szCs w:val="24"/>
          <w:color w:val="auto"/>
        </w:rPr>
      </w:pPr>
    </w:p>
    <w:p>
      <w:pPr>
        <w:spacing w:after="0" w:line="283"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22"/>
          <w:szCs w:val="22"/>
          <w:b w:val="1"/>
          <w:bCs w:val="1"/>
          <w:color w:val="auto"/>
        </w:rPr>
        <w:t>NOTIFICATION OF LATE FILING</w:t>
      </w:r>
    </w:p>
    <w:p>
      <w:pPr>
        <w:spacing w:after="0" w:line="144" w:lineRule="exact"/>
        <w:rPr>
          <w:sz w:val="24"/>
          <w:szCs w:val="24"/>
          <w:color w:val="auto"/>
        </w:rPr>
      </w:pPr>
    </w:p>
    <w:tbl>
      <w:tblPr>
        <w:tblLayout w:type="fixed"/>
        <w:tblInd w:w="640" w:type="dxa"/>
        <w:tblCellMar>
          <w:top w:w="0" w:type="dxa"/>
          <w:left w:w="0" w:type="dxa"/>
          <w:bottom w:w="0" w:type="dxa"/>
          <w:right w:w="0" w:type="dxa"/>
        </w:tblCellMar>
      </w:tblPr>
      <w:tr>
        <w:trPr>
          <w:trHeight w:val="480"/>
        </w:trPr>
        <w:tc>
          <w:tcPr>
            <w:tcW w:w="1220" w:type="dxa"/>
            <w:vAlign w:val="bottom"/>
          </w:tcPr>
          <w:p>
            <w:pPr>
              <w:jc w:val="right"/>
              <w:spacing w:after="0" w:line="403" w:lineRule="exact"/>
              <w:rPr>
                <w:sz w:val="20"/>
                <w:szCs w:val="20"/>
                <w:color w:val="auto"/>
              </w:rPr>
            </w:pPr>
            <w:r>
              <w:rPr>
                <w:rFonts w:ascii="Times New Roman" w:cs="Times New Roman" w:eastAsia="Times New Roman" w:hAnsi="Times New Roman"/>
                <w:sz w:val="18"/>
                <w:szCs w:val="18"/>
                <w:color w:val="auto"/>
                <w:w w:val="93"/>
              </w:rPr>
              <w:t>(</w:t>
            </w:r>
            <w:r>
              <w:rPr>
                <w:rFonts w:ascii="Times New Roman" w:cs="Times New Roman" w:eastAsia="Times New Roman" w:hAnsi="Times New Roman"/>
                <w:sz w:val="18"/>
                <w:szCs w:val="18"/>
                <w:i w:val="1"/>
                <w:iCs w:val="1"/>
                <w:color w:val="auto"/>
                <w:w w:val="93"/>
              </w:rPr>
              <w:t>Check One</w:t>
            </w:r>
            <w:r>
              <w:rPr>
                <w:rFonts w:ascii="Times New Roman" w:cs="Times New Roman" w:eastAsia="Times New Roman" w:hAnsi="Times New Roman"/>
                <w:sz w:val="18"/>
                <w:szCs w:val="18"/>
                <w:color w:val="auto"/>
                <w:w w:val="93"/>
              </w:rPr>
              <w:t xml:space="preserve">): </w:t>
            </w:r>
            <w:r>
              <w:rPr>
                <w:rFonts w:ascii="MS PGothic" w:cs="MS PGothic" w:eastAsia="MS PGothic" w:hAnsi="MS PGothic"/>
                <w:sz w:val="35"/>
                <w:szCs w:val="35"/>
                <w:color w:val="auto"/>
                <w:w w:val="93"/>
                <w:vertAlign w:val="subscript"/>
              </w:rPr>
              <w:t>☐</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10-K</w:t>
            </w:r>
          </w:p>
        </w:tc>
        <w:tc>
          <w:tcPr>
            <w:tcW w:w="6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20-F</w:t>
            </w:r>
          </w:p>
        </w:tc>
        <w:tc>
          <w:tcPr>
            <w:tcW w:w="5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11-K</w:t>
            </w:r>
          </w:p>
        </w:tc>
        <w:tc>
          <w:tcPr>
            <w:tcW w:w="1400" w:type="dxa"/>
            <w:vAlign w:val="bottom"/>
          </w:tcPr>
          <w:p>
            <w:pPr>
              <w:ind w:left="320"/>
              <w:spacing w:after="0" w:line="403" w:lineRule="exact"/>
              <w:rPr>
                <w:sz w:val="20"/>
                <w:szCs w:val="20"/>
                <w:color w:val="auto"/>
              </w:rPr>
            </w:pPr>
            <w:r>
              <w:rPr>
                <w:rFonts w:ascii="MS PGothic" w:cs="MS PGothic" w:eastAsia="MS PGothic" w:hAnsi="MS PGothic"/>
                <w:sz w:val="35"/>
                <w:szCs w:val="35"/>
                <w:color w:val="auto"/>
                <w:w w:val="97"/>
                <w:vertAlign w:val="superscript"/>
              </w:rPr>
              <w:t>☒</w:t>
            </w:r>
            <w:r>
              <w:rPr>
                <w:rFonts w:ascii="Times New Roman" w:cs="Times New Roman" w:eastAsia="Times New Roman" w:hAnsi="Times New Roman"/>
                <w:sz w:val="18"/>
                <w:szCs w:val="18"/>
                <w:color w:val="auto"/>
                <w:w w:val="97"/>
              </w:rPr>
              <w:t xml:space="preserve"> Form 10-Q</w:t>
            </w:r>
          </w:p>
        </w:tc>
      </w:tr>
      <w:tr>
        <w:trPr>
          <w:trHeight w:val="303"/>
        </w:trPr>
        <w:tc>
          <w:tcPr>
            <w:tcW w:w="122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10-D</w:t>
            </w:r>
          </w:p>
        </w:tc>
        <w:tc>
          <w:tcPr>
            <w:tcW w:w="6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N-CEN</w:t>
            </w:r>
          </w:p>
        </w:tc>
        <w:tc>
          <w:tcPr>
            <w:tcW w:w="5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N-CSR</w:t>
            </w:r>
          </w:p>
        </w:tc>
        <w:tc>
          <w:tcPr>
            <w:tcW w:w="1400" w:type="dxa"/>
            <w:vAlign w:val="bottom"/>
          </w:tcPr>
          <w:p>
            <w:pPr>
              <w:spacing w:after="0"/>
              <w:rPr>
                <w:sz w:val="24"/>
                <w:szCs w:val="24"/>
                <w:color w:val="auto"/>
              </w:rPr>
            </w:pPr>
          </w:p>
        </w:tc>
      </w:tr>
    </w:tbl>
    <w:p>
      <w:pPr>
        <w:spacing w:after="0" w:line="179"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8"/>
          <w:szCs w:val="18"/>
          <w:color w:val="auto"/>
        </w:rPr>
        <w:t xml:space="preserve">For the Period Ended: </w:t>
      </w:r>
      <w:r>
        <w:rPr>
          <w:rFonts w:ascii="Times New Roman" w:cs="Times New Roman" w:eastAsia="Times New Roman" w:hAnsi="Times New Roman"/>
          <w:sz w:val="18"/>
          <w:szCs w:val="18"/>
          <w:b w:val="1"/>
          <w:bCs w:val="1"/>
          <w:color w:val="auto"/>
        </w:rPr>
        <w:t>September 26, 2026</w:t>
      </w:r>
    </w:p>
    <w:p>
      <w:pPr>
        <w:spacing w:after="0" w:line="229" w:lineRule="exact"/>
        <w:rPr>
          <w:sz w:val="24"/>
          <w:szCs w:val="24"/>
          <w:color w:val="auto"/>
        </w:rPr>
      </w:pPr>
    </w:p>
    <w:p>
      <w:pPr>
        <w:ind w:left="1920" w:hanging="270"/>
        <w:spacing w:after="0"/>
        <w:tabs>
          <w:tab w:leader="none" w:pos="1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42" w:lineRule="exact"/>
        <w:rPr>
          <w:rFonts w:ascii="MS PGothic" w:cs="MS PGothic" w:eastAsia="MS PGothic" w:hAnsi="MS PGothic"/>
          <w:sz w:val="18"/>
          <w:szCs w:val="18"/>
          <w:color w:val="auto"/>
        </w:rPr>
      </w:pPr>
    </w:p>
    <w:p>
      <w:pPr>
        <w:ind w:left="1920" w:hanging="270"/>
        <w:spacing w:after="0"/>
        <w:tabs>
          <w:tab w:leader="none" w:pos="1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22" w:lineRule="exact"/>
        <w:rPr>
          <w:rFonts w:ascii="MS PGothic" w:cs="MS PGothic" w:eastAsia="MS PGothic" w:hAnsi="MS PGothic"/>
          <w:sz w:val="18"/>
          <w:szCs w:val="18"/>
          <w:color w:val="auto"/>
        </w:rPr>
      </w:pPr>
    </w:p>
    <w:p>
      <w:pPr>
        <w:ind w:left="1920" w:hanging="270"/>
        <w:spacing w:after="0"/>
        <w:tabs>
          <w:tab w:leader="none" w:pos="1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22" w:lineRule="exact"/>
        <w:rPr>
          <w:rFonts w:ascii="MS PGothic" w:cs="MS PGothic" w:eastAsia="MS PGothic" w:hAnsi="MS PGothic"/>
          <w:sz w:val="18"/>
          <w:szCs w:val="18"/>
          <w:color w:val="auto"/>
        </w:rPr>
      </w:pPr>
    </w:p>
    <w:p>
      <w:pPr>
        <w:ind w:left="1660" w:right="5560" w:hanging="10"/>
        <w:spacing w:after="0" w:line="274" w:lineRule="auto"/>
        <w:tabs>
          <w:tab w:leader="none" w:pos="193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 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5503545" cy="531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03545"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any information contained herein.</w:t>
      </w:r>
    </w:p>
    <w:p>
      <w:pPr>
        <w:spacing w:after="0" w:line="3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5494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94655" cy="8890"/>
                    </a:xfrm>
                    <a:prstGeom prst="rect">
                      <a:avLst/>
                    </a:prstGeom>
                    <a:noFill/>
                  </pic:spPr>
                </pic:pic>
              </a:graphicData>
            </a:graphic>
          </wp:anchor>
        </w:drawing>
      </w:r>
    </w:p>
    <w:p>
      <w:pPr>
        <w:sectPr>
          <w:pgSz w:w="11900" w:h="16838" w:orient="portrait"/>
          <w:cols w:equalWidth="0" w:num="1">
            <w:col w:w="9820"/>
          </w:cols>
          <w:pgMar w:left="1160" w:top="1440" w:right="919"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Beyond Meat, Inc.</w:t>
      </w:r>
    </w:p>
    <w:p>
      <w:pPr>
        <w:spacing w:after="0" w:line="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Full Name of Registrant</w:t>
      </w: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Former Name if Applicable</w:t>
      </w: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888 N. Douglas Street, Suite 100</w:t>
      </w:r>
    </w:p>
    <w:p>
      <w:pPr>
        <w:spacing w:after="0" w:line="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Address of Principal Executive Office (Street and Number)</w:t>
      </w: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El Segundo, CA 90245</w:t>
      </w:r>
    </w:p>
    <w:p>
      <w:pPr>
        <w:spacing w:after="0" w:line="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City, State and Zip Code</w:t>
      </w: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70" w:lineRule="exact"/>
        <w:rPr>
          <w:sz w:val="20"/>
          <w:szCs w:val="20"/>
          <w:color w:val="auto"/>
        </w:rPr>
      </w:pPr>
    </w:p>
    <w:p>
      <w:pPr>
        <w:ind w:left="500" w:right="68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29" w:lineRule="exact"/>
        <w:rPr>
          <w:sz w:val="20"/>
          <w:szCs w:val="20"/>
          <w:color w:val="auto"/>
        </w:rPr>
      </w:pPr>
    </w:p>
    <w:p>
      <w:pPr>
        <w:ind w:left="1080" w:hanging="374"/>
        <w:spacing w:after="0"/>
        <w:tabs>
          <w:tab w:leader="none" w:pos="10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27" w:lineRule="exact"/>
        <w:rPr>
          <w:rFonts w:ascii="Times New Roman" w:cs="Times New Roman" w:eastAsia="Times New Roman" w:hAnsi="Times New Roman"/>
          <w:sz w:val="18"/>
          <w:szCs w:val="18"/>
          <w:color w:val="auto"/>
        </w:rPr>
      </w:pPr>
    </w:p>
    <w:p>
      <w:pPr>
        <w:ind w:left="1080" w:hanging="374"/>
        <w:spacing w:after="0" w:line="236" w:lineRule="auto"/>
        <w:tabs>
          <w:tab w:leader="none" w:pos="10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w:t>
      </w:r>
    </w:p>
    <w:p>
      <w:pPr>
        <w:ind w:left="1080" w:right="200" w:hanging="1054"/>
        <w:spacing w:after="0" w:line="185" w:lineRule="auto"/>
        <w:tabs>
          <w:tab w:leader="none" w:pos="1080" w:val="left"/>
        </w:tabs>
        <w:numPr>
          <w:ilvl w:val="0"/>
          <w:numId w:val="2"/>
        </w:numPr>
        <w:rPr>
          <w:rFonts w:ascii="MS PGothic" w:cs="MS PGothic" w:eastAsia="MS PGothic" w:hAnsi="MS PGothic"/>
          <w:sz w:val="34"/>
          <w:szCs w:val="34"/>
          <w:color w:val="auto"/>
          <w:vertAlign w:val="subscript"/>
        </w:rPr>
      </w:pPr>
      <w:r>
        <w:rPr>
          <w:rFonts w:ascii="Times New Roman" w:cs="Times New Roman" w:eastAsia="Times New Roman" w:hAnsi="Times New Roman"/>
          <w:sz w:val="17"/>
          <w:szCs w:val="17"/>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 w:lineRule="exact"/>
        <w:rPr>
          <w:rFonts w:ascii="MS PGothic" w:cs="MS PGothic" w:eastAsia="MS PGothic" w:hAnsi="MS PGothic"/>
          <w:sz w:val="34"/>
          <w:szCs w:val="34"/>
          <w:color w:val="auto"/>
          <w:vertAlign w:val="subscript"/>
        </w:rPr>
      </w:pPr>
    </w:p>
    <w:p>
      <w:pPr>
        <w:ind w:left="1080" w:hanging="374"/>
        <w:spacing w:after="0" w:line="203" w:lineRule="auto"/>
        <w:tabs>
          <w:tab w:leader="none" w:pos="1080" w:val="left"/>
        </w:tabs>
        <w:numPr>
          <w:ilvl w:val="1"/>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-855980</wp:posOffset>
            </wp:positionV>
            <wp:extent cx="8255" cy="874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74395"/>
                    </a:xfrm>
                    <a:prstGeom prst="rect">
                      <a:avLst/>
                    </a:prstGeom>
                    <a:noFill/>
                  </pic:spPr>
                </pic:pic>
              </a:graphicData>
            </a:graphic>
          </wp:anchor>
        </w:drawing>
      </w: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7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Beyond Meat, Inc., a Delaware corporation (the “Company”), is unable to file its Quarterly Report on Form 10-Q for its fiscal quarter ended September 26, 2026 (the “Form 10-Q”), within the time period prescribed for such report without unreasonable effort or expense. The Company requires additional time to complete its financial close procedures and documentation of certain non-routine transactions, including an impairment of its long-lived assets and certain lease modifications. The Company continues to work diligently to complete these procedures and currently expects to file its Quarterly Report on Form 10–Q no later than November 10, 2026; however, the timing of the filing may be subject to further delay, and the Company cannot provide assurance regarding the definitive filing date while this work remains in progress.</w:t>
      </w:r>
    </w:p>
    <w:p>
      <w:pPr>
        <w:sectPr>
          <w:pgSz w:w="11900" w:h="16838" w:orient="portrait"/>
          <w:cols w:equalWidth="0" w:num="1">
            <w:col w:w="11200"/>
          </w:cols>
          <w:pgMar w:left="320" w:top="1427" w:right="379" w:bottom="1440" w:gutter="0" w:footer="0" w:header="0"/>
        </w:sectPr>
      </w:pPr>
    </w:p>
    <w:bookmarkStart w:id="2" w:name="page3"/>
    <w:bookmarkEnd w:id="2"/>
    <w:p>
      <w:pPr>
        <w:ind w:left="4100"/>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81" w:lineRule="exact"/>
        <w:rPr>
          <w:sz w:val="20"/>
          <w:szCs w:val="20"/>
          <w:color w:val="auto"/>
        </w:rPr>
      </w:pPr>
    </w:p>
    <w:p>
      <w:pPr>
        <w:ind w:left="900" w:hanging="60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333"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Lubi Kutua</w:t>
            </w:r>
          </w:p>
        </w:tc>
        <w:tc>
          <w:tcPr>
            <w:tcW w:w="2400" w:type="dxa"/>
            <w:vAlign w:val="bottom"/>
          </w:tcPr>
          <w:p>
            <w:pPr>
              <w:jc w:val="right"/>
              <w:ind w:right="979"/>
              <w:spacing w:after="0"/>
              <w:rPr>
                <w:sz w:val="20"/>
                <w:szCs w:val="20"/>
                <w:color w:val="auto"/>
              </w:rPr>
            </w:pPr>
            <w:r>
              <w:rPr>
                <w:rFonts w:ascii="Times New Roman" w:cs="Times New Roman" w:eastAsia="Times New Roman" w:hAnsi="Times New Roman"/>
                <w:sz w:val="18"/>
                <w:szCs w:val="18"/>
                <w:color w:val="auto"/>
              </w:rPr>
              <w:t>866</w:t>
            </w:r>
          </w:p>
        </w:tc>
        <w:tc>
          <w:tcPr>
            <w:tcW w:w="80" w:type="dxa"/>
            <w:vAlign w:val="bottom"/>
          </w:tcPr>
          <w:p>
            <w:pPr>
              <w:spacing w:after="0"/>
              <w:rPr>
                <w:sz w:val="20"/>
                <w:szCs w:val="20"/>
                <w:color w:val="auto"/>
              </w:rPr>
            </w:pPr>
          </w:p>
        </w:tc>
        <w:tc>
          <w:tcPr>
            <w:tcW w:w="3580" w:type="dxa"/>
            <w:vAlign w:val="bottom"/>
          </w:tcPr>
          <w:p>
            <w:pPr>
              <w:jc w:val="right"/>
              <w:ind w:right="1359"/>
              <w:spacing w:after="0"/>
              <w:rPr>
                <w:sz w:val="20"/>
                <w:szCs w:val="20"/>
                <w:color w:val="auto"/>
              </w:rPr>
            </w:pPr>
            <w:r>
              <w:rPr>
                <w:rFonts w:ascii="Times New Roman" w:cs="Times New Roman" w:eastAsia="Times New Roman" w:hAnsi="Times New Roman"/>
                <w:sz w:val="18"/>
                <w:szCs w:val="18"/>
                <w:color w:val="auto"/>
              </w:rPr>
              <w:t>756-4112</w:t>
            </w:r>
          </w:p>
        </w:tc>
      </w:tr>
      <w:tr>
        <w:trPr>
          <w:trHeight w:val="182"/>
        </w:trPr>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w:t>
            </w:r>
          </w:p>
        </w:tc>
        <w:tc>
          <w:tcPr>
            <w:tcW w:w="80" w:type="dxa"/>
            <w:vAlign w:val="bottom"/>
          </w:tcPr>
          <w:p>
            <w:pPr>
              <w:spacing w:after="0"/>
              <w:rPr>
                <w:sz w:val="15"/>
                <w:szCs w:val="15"/>
                <w:color w:val="auto"/>
              </w:rPr>
            </w:pPr>
          </w:p>
        </w:tc>
        <w:tc>
          <w:tcPr>
            <w:tcW w:w="2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(Area Code)</w:t>
            </w:r>
          </w:p>
        </w:tc>
        <w:tc>
          <w:tcPr>
            <w:tcW w:w="80" w:type="dxa"/>
            <w:vAlign w:val="bottom"/>
          </w:tcPr>
          <w:p>
            <w:pPr>
              <w:spacing w:after="0"/>
              <w:rPr>
                <w:sz w:val="15"/>
                <w:szCs w:val="15"/>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(Telephone Number)</w:t>
            </w:r>
          </w:p>
        </w:tc>
      </w:tr>
    </w:tbl>
    <w:p>
      <w:pPr>
        <w:ind w:left="900"/>
        <w:spacing w:after="0" w:line="237" w:lineRule="auto"/>
        <w:rPr>
          <w:sz w:val="20"/>
          <w:szCs w:val="20"/>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 Section 30 of the</w:t>
      </w:r>
    </w:p>
    <w:p>
      <w:pPr>
        <w:spacing w:after="0" w:line="1" w:lineRule="exact"/>
        <w:rPr>
          <w:sz w:val="20"/>
          <w:szCs w:val="20"/>
          <w:color w:val="auto"/>
        </w:rPr>
      </w:pPr>
    </w:p>
    <w:p>
      <w:pPr>
        <w:ind w:left="900" w:right="300" w:hanging="606"/>
        <w:spacing w:after="0" w:line="209" w:lineRule="exact"/>
        <w:tabs>
          <w:tab w:leader="none" w:pos="900" w:val="left"/>
        </w:tabs>
        <w:numPr>
          <w:ilvl w:val="0"/>
          <w:numId w:val="5"/>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 xml:space="preserve">Investment Company Act of 1940 during the preceding 12 months or for such shorter period that the registrant was required to file such report(s) been filed? If answer is no, identify report(s).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84" w:lineRule="exact"/>
        <w:rPr>
          <w:rFonts w:ascii="Times New Roman" w:cs="Times New Roman" w:eastAsia="Times New Roman" w:hAnsi="Times New Roman"/>
          <w:sz w:val="32"/>
          <w:szCs w:val="32"/>
          <w:color w:val="auto"/>
          <w:vertAlign w:val="subscript"/>
        </w:rPr>
      </w:pPr>
    </w:p>
    <w:p>
      <w:pPr>
        <w:ind w:left="900"/>
        <w:spacing w:after="0"/>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w:t>
      </w:r>
    </w:p>
    <w:p>
      <w:pPr>
        <w:spacing w:after="0" w:line="27" w:lineRule="exact"/>
        <w:rPr>
          <w:rFonts w:ascii="Times New Roman" w:cs="Times New Roman" w:eastAsia="Times New Roman" w:hAnsi="Times New Roman"/>
          <w:sz w:val="32"/>
          <w:szCs w:val="32"/>
          <w:color w:val="auto"/>
          <w:vertAlign w:val="subscript"/>
        </w:rPr>
      </w:pPr>
    </w:p>
    <w:p>
      <w:pPr>
        <w:ind w:left="900" w:hanging="606"/>
        <w:spacing w:after="0" w:line="207" w:lineRule="exact"/>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reflected by the earnings statements to be included in the subject report or portion thereof?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74" w:lineRule="exact"/>
        <w:rPr>
          <w:rFonts w:ascii="Times New Roman" w:cs="Times New Roman" w:eastAsia="Times New Roman" w:hAnsi="Times New Roman"/>
          <w:sz w:val="18"/>
          <w:szCs w:val="18"/>
          <w:color w:val="auto"/>
        </w:rPr>
      </w:pPr>
    </w:p>
    <w:p>
      <w:pPr>
        <w:ind w:left="900" w:right="180"/>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384"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Beyond Meat,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1406525</wp:posOffset>
            </wp:positionH>
            <wp:positionV relativeFrom="paragraph">
              <wp:posOffset>19685</wp:posOffset>
            </wp:positionV>
            <wp:extent cx="42862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4"/>
          <w:szCs w:val="14"/>
          <w:color w:val="auto"/>
        </w:rPr>
        <w:t>(Name of Registrant as Specified in Charter)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83" w:lineRule="exact"/>
        <w:rPr>
          <w:sz w:val="20"/>
          <w:szCs w:val="20"/>
          <w:color w:val="auto"/>
        </w:rPr>
      </w:pPr>
    </w:p>
    <w:p>
      <w:pPr>
        <w:spacing w:after="0"/>
        <w:tabs>
          <w:tab w:leader="none" w:pos="6420" w:val="left"/>
        </w:tabs>
        <w:rPr>
          <w:sz w:val="20"/>
          <w:szCs w:val="20"/>
          <w:color w:val="auto"/>
        </w:rPr>
      </w:pPr>
      <w:r>
        <w:rPr>
          <w:rFonts w:ascii="Times New Roman" w:cs="Times New Roman" w:eastAsia="Times New Roman" w:hAnsi="Times New Roman"/>
          <w:sz w:val="18"/>
          <w:szCs w:val="18"/>
          <w:color w:val="auto"/>
        </w:rPr>
        <w:t>Date: November 5, 2026</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21"/>
          <w:szCs w:val="21"/>
          <w:color w:val="auto"/>
        </w:rPr>
        <w:t>/s/Lubi Kutua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26670</wp:posOffset>
            </wp:positionV>
            <wp:extent cx="14312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31"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Lubi Kutua</w:t>
      </w:r>
    </w:p>
    <w:p>
      <w:pPr>
        <w:spacing w:after="0" w:line="27"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Chief Financial Officer and Treasurer</w:t>
      </w:r>
    </w:p>
    <w:sectPr>
      <w:pgSz w:w="11900" w:h="16838" w:orient="portrait"/>
      <w:cols w:equalWidth="0" w:num="1">
        <w:col w:w="10600"/>
      </w:cols>
      <w:pgMar w:left="340" w:top="1427"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lowerLetter"/>
      <w:start w:val="1"/>
    </w:lvl>
  </w:abstractNum>
  <w:abstractNum w:abstractNumId="2">
    <w:nsid w:val="625558EC"/>
    <w:multiLevelType w:val="hybridMultilevel"/>
    <w:lvl w:ilvl="0">
      <w:lvlJc w:val="left"/>
      <w:lvlText w:val="☒"/>
      <w:numFmt w:val="bullet"/>
      <w:start w:val="1"/>
    </w:lvl>
    <w:lvl w:ilvl="1">
      <w:lvlJc w:val="left"/>
      <w:lvlText w:val="(%2)"/>
      <w:numFmt w:val="lowerLetter"/>
      <w:start w:val="3"/>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2026-11-05T16:18:26Z</dcterms:created>
  <dcterms:modified xsi:type="dcterms:W3CDTF">2026-11-05T16:18:26Z</dcterms:modified>
</cp:coreProperties>
</file>