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December 18, 2025</w:t>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260"/>
          </w:cols>
          <w:pgMar w:left="1280" w:top="1440" w:right="1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-1988185</wp:posOffset>
            </wp:positionH>
            <wp:positionV relativeFrom="paragraph">
              <wp:posOffset>1148080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ectPr>
          <w:pgSz w:w="11900" w:h="16838" w:orient="portrait"/>
          <w:cols w:equalWidth="0" w:num="3">
            <w:col w:w="2020" w:space="140"/>
            <w:col w:w="5000" w:space="380"/>
            <w:col w:w="1720"/>
          </w:cols>
          <w:pgMar w:left="1280" w:top="1440" w:right="1359" w:bottom="1440" w:gutter="0" w:footer="0" w:header="0"/>
          <w:type w:val="continuous"/>
        </w:sectPr>
      </w:pPr>
    </w:p>
    <w:bookmarkStart w:id="1" w:name="page2"/>
    <w:bookmarkEnd w:id="1"/>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0"/>
          <w:szCs w:val="20"/>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0"/>
          <w:szCs w:val="20"/>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2366645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6986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7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13" w:lineRule="exact"/>
        <w:rPr>
          <w:sz w:val="20"/>
          <w:szCs w:val="20"/>
          <w:color w:val="auto"/>
        </w:rPr>
      </w:pPr>
    </w:p>
    <w:p>
      <w:pPr>
        <w:ind w:right="120"/>
        <w:spacing w:after="0" w:line="315" w:lineRule="auto"/>
        <w:rPr>
          <w:sz w:val="20"/>
          <w:szCs w:val="20"/>
          <w:color w:val="auto"/>
        </w:rPr>
      </w:pPr>
      <w:r>
        <w:rPr>
          <w:rFonts w:ascii="Arial" w:cs="Arial" w:eastAsia="Arial" w:hAnsi="Arial"/>
          <w:sz w:val="18"/>
          <w:szCs w:val="18"/>
          <w:color w:val="auto"/>
        </w:rPr>
        <w:t>On December 18, 2025, Beyond Meat, Inc. (the “Company”) notified Yi (Jevy) Luo, the Company’s Vice President, Corporate Controller and principal accounting officer, of the termination of his employment. His last working day was December 18, 2025 and his last day of employment is December 23, 2025.</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Lubi Kutua, the Company’s current Chief Financial Officer, Treasurer and principal financial officer, will assume the duties of principal accounting officer effective December 18, 2025 pending the search for a replacement. Mr. Kutua’s compensation will not change in connection with his increased responsibilities. Mr. Kutua’s biography and certain other information required by Item 5.02(c) of Form 8-K are included in the Company’s Schedule 14A filed with the U.S. Securities and Exchange Commission (the “SEC”) on October 17, 2025, and such information is incorporated herein by reference. Mr. Kutua is not a participant in any related person transaction required to be reported pursuant to Item 404(a) of Regulation S-K, except as disclosed in the Company’s Schedule 14A filed with the SEC on April 8, 2025, and such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1261745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7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2025</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2025-12-18T15:57:00Z</dcterms:created>
  <dcterms:modified xsi:type="dcterms:W3CDTF">2025-12-18T15:57:00Z</dcterms:modified>
</cp:coreProperties>
</file>