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 CARI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BEYOND MEAT,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BEYOND MEAT,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BYND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Chief People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EL SEGUNDO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90245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31"/>
              <w:spacing w:after="0"/>
              <w:rPr>
                <w:sz w:val="20"/>
                <w:szCs w:val="20"/>
                <w:color w:val="auto"/>
              </w:rPr>
            </w:pPr>
            <w:r>
              <w:rPr>
                <w:rFonts w:ascii="Arial" w:cs="Arial" w:eastAsia="Arial" w:hAnsi="Arial"/>
                <w:sz w:val="18"/>
                <w:szCs w:val="18"/>
                <w:color w:val="0000FF"/>
                <w:w w:val="88"/>
              </w:rPr>
              <w:t>12/09/2019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3,750</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w:t>
            </w:r>
          </w:p>
        </w:tc>
        <w:tc>
          <w:tcPr>
            <w:tcW w:w="4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6,287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12/09/2019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3,750</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02/14/2028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3,750</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0000FF"/>
                <w:w w:val="83"/>
              </w:rPr>
              <w:t>24,513</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of stock option granted under the 2011 Equity Incentive Plan on February 15, 2018; the option vested and became exercisable as to 25% of the total shares on August 10, 2018, and 1/48th of the total shares vests and becomes exercisable monthly thereafter such that the option is fully vested and exercisable on August 10, 2021, subject to an Executive Change in Control Severance Agreement between the Reporting Person and the Issuer, and subject to the Reporting Person's continued service to the Issuer.</w:t>
      </w:r>
    </w:p>
    <w:p>
      <w:pPr>
        <w:sectPr>
          <w:pgSz w:w="11900" w:h="16838" w:orient="portrait"/>
          <w:cols w:equalWidth="0" w:num="1">
            <w:col w:w="11520"/>
          </w:cols>
          <w:pgMar w:left="240" w:top="226" w:right="13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Teri L. Witteman,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Cari Soto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32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12/10/2019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4895"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2019-12-10T16:15:52Z</dcterms:created>
  <dcterms:modified xsi:type="dcterms:W3CDTF">2019-12-10T16:15:52Z</dcterms:modified>
</cp:coreProperties>
</file>