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9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96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Muth Charles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BEYOND MEAT,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119 STANDARD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BEYOND MEAT,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BYND</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02/18/2020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Chief Growth Officer</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7"/>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gridSpan w:val="3"/>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80" w:type="dxa"/>
            <w:vAlign w:val="bottom"/>
            <w:gridSpan w:val="9"/>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EL SEGUNDO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90245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60" w:type="dxa"/>
            <w:vAlign w:val="bottom"/>
            <w:gridSpan w:val="7"/>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5"/>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3"/>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840" w:type="dxa"/>
            <w:vAlign w:val="bottom"/>
            <w:gridSpan w:val="3"/>
          </w:tcPr>
          <w:p>
            <w:pPr>
              <w:ind w:left="840"/>
              <w:spacing w:after="0"/>
              <w:rPr>
                <w:sz w:val="20"/>
                <w:szCs w:val="20"/>
                <w:color w:val="auto"/>
              </w:rPr>
            </w:pPr>
            <w:r>
              <w:rPr>
                <w:rFonts w:ascii="Arial" w:cs="Arial" w:eastAsia="Arial" w:hAnsi="Arial"/>
                <w:sz w:val="18"/>
                <w:szCs w:val="18"/>
                <w:color w:val="0000FF"/>
              </w:rPr>
              <w:t>02/18/2020</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M</w:t>
            </w:r>
          </w:p>
        </w:tc>
        <w:tc>
          <w:tcPr>
            <w:tcW w:w="720" w:type="dxa"/>
            <w:vAlign w:val="bottom"/>
          </w:tcPr>
          <w:p>
            <w:pPr>
              <w:ind w:left="300"/>
              <w:spacing w:after="0"/>
              <w:rPr>
                <w:sz w:val="20"/>
                <w:szCs w:val="20"/>
                <w:color w:val="auto"/>
              </w:rPr>
            </w:pPr>
            <w:r>
              <w:rPr>
                <w:rFonts w:ascii="Arial" w:cs="Arial" w:eastAsia="Arial" w:hAnsi="Arial"/>
                <w:sz w:val="18"/>
                <w:szCs w:val="18"/>
                <w:color w:val="0000FF"/>
                <w:w w:val="88"/>
              </w:rPr>
              <w:t>8,000</w:t>
            </w:r>
          </w:p>
        </w:tc>
        <w:tc>
          <w:tcPr>
            <w:tcW w:w="680" w:type="dxa"/>
            <w:vAlign w:val="bottom"/>
          </w:tcPr>
          <w:p>
            <w:pPr>
              <w:ind w:left="380"/>
              <w:spacing w:after="0"/>
              <w:rPr>
                <w:sz w:val="20"/>
                <w:szCs w:val="20"/>
                <w:color w:val="auto"/>
              </w:rPr>
            </w:pPr>
            <w:r>
              <w:rPr>
                <w:rFonts w:ascii="Arial" w:cs="Arial" w:eastAsia="Arial" w:hAnsi="Arial"/>
                <w:sz w:val="18"/>
                <w:szCs w:val="18"/>
                <w:color w:val="0000FF"/>
              </w:rPr>
              <w:t>A</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0000FF"/>
              </w:rPr>
              <w:t>214,688</w:t>
            </w:r>
          </w:p>
        </w:tc>
        <w:tc>
          <w:tcPr>
            <w:tcW w:w="2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40"/>
              <w:spacing w:after="0"/>
              <w:rPr>
                <w:sz w:val="20"/>
                <w:szCs w:val="20"/>
                <w:color w:val="auto"/>
              </w:rPr>
            </w:pPr>
            <w:r>
              <w:rPr>
                <w:rFonts w:ascii="Arial" w:cs="Arial" w:eastAsia="Arial" w:hAnsi="Arial"/>
                <w:sz w:val="18"/>
                <w:szCs w:val="18"/>
                <w:color w:val="0000FF"/>
              </w:rPr>
              <w:t>02/18/2020</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339"/>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8,000</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117.68</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206,688</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0" w:type="dxa"/>
            <w:vAlign w:val="bottom"/>
            <w:gridSpan w:val="10"/>
          </w:tcPr>
          <w:p>
            <w:pPr>
              <w:jc w:val="center"/>
              <w:ind w:left="5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w:t>
            </w: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02/18/2020</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180" w:type="dxa"/>
            <w:vAlign w:val="bottom"/>
          </w:tcPr>
          <w:p>
            <w:pPr>
              <w:spacing w:after="0"/>
              <w:rPr>
                <w:sz w:val="12"/>
                <w:szCs w:val="12"/>
                <w:color w:val="auto"/>
              </w:rPr>
            </w:pPr>
          </w:p>
        </w:tc>
        <w:tc>
          <w:tcPr>
            <w:tcW w:w="800" w:type="dxa"/>
            <w:vAlign w:val="bottom"/>
            <w:vMerge w:val="restart"/>
          </w:tcPr>
          <w:p>
            <w:pPr>
              <w:ind w:left="400"/>
              <w:spacing w:after="0"/>
              <w:rPr>
                <w:sz w:val="20"/>
                <w:szCs w:val="20"/>
                <w:color w:val="auto"/>
              </w:rPr>
            </w:pPr>
            <w:r>
              <w:rPr>
                <w:rFonts w:ascii="Arial" w:cs="Arial" w:eastAsia="Arial" w:hAnsi="Arial"/>
                <w:sz w:val="14"/>
                <w:szCs w:val="14"/>
                <w:color w:val="0000FF"/>
              </w:rPr>
              <w:t>8,000</w:t>
            </w:r>
          </w:p>
        </w:tc>
        <w:tc>
          <w:tcPr>
            <w:tcW w:w="860" w:type="dxa"/>
            <w:vAlign w:val="bottom"/>
            <w:gridSpan w:val="2"/>
            <w:vMerge w:val="restart"/>
          </w:tcPr>
          <w:p>
            <w:pPr>
              <w:jc w:val="right"/>
              <w:ind w:right="339"/>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20"/>
              <w:spacing w:after="0"/>
              <w:rPr>
                <w:sz w:val="20"/>
                <w:szCs w:val="20"/>
                <w:color w:val="auto"/>
              </w:rPr>
            </w:pPr>
            <w:r>
              <w:rPr>
                <w:rFonts w:ascii="Arial" w:cs="Arial" w:eastAsia="Arial" w:hAnsi="Arial"/>
                <w:sz w:val="14"/>
                <w:szCs w:val="14"/>
                <w:color w:val="0000FF"/>
                <w:w w:val="96"/>
              </w:rPr>
              <w:t>02/14/2028</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20" w:type="dxa"/>
            <w:vAlign w:val="bottom"/>
            <w:vMerge w:val="restart"/>
          </w:tcPr>
          <w:p>
            <w:pPr>
              <w:ind w:left="60"/>
              <w:spacing w:after="0"/>
              <w:rPr>
                <w:sz w:val="20"/>
                <w:szCs w:val="20"/>
                <w:color w:val="auto"/>
              </w:rPr>
            </w:pPr>
            <w:r>
              <w:rPr>
                <w:rFonts w:ascii="Arial" w:cs="Arial" w:eastAsia="Arial" w:hAnsi="Arial"/>
                <w:sz w:val="18"/>
                <w:szCs w:val="18"/>
                <w:color w:val="0000FF"/>
                <w:w w:val="97"/>
              </w:rPr>
              <w:t>8,000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vMerge w:val="restart"/>
          </w:tcPr>
          <w:p>
            <w:pPr>
              <w:ind w:left="200"/>
              <w:spacing w:after="0"/>
              <w:rPr>
                <w:sz w:val="20"/>
                <w:szCs w:val="20"/>
                <w:color w:val="auto"/>
              </w:rPr>
            </w:pPr>
            <w:r>
              <w:rPr>
                <w:rFonts w:ascii="Arial" w:cs="Arial" w:eastAsia="Arial" w:hAnsi="Arial"/>
                <w:sz w:val="14"/>
                <w:szCs w:val="14"/>
                <w:color w:val="0000FF"/>
                <w:w w:val="86"/>
              </w:rPr>
              <w:t>194,763</w:t>
            </w:r>
          </w:p>
        </w:tc>
        <w:tc>
          <w:tcPr>
            <w:tcW w:w="26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adopted by the Reporting Person.</w:t>
      </w:r>
    </w:p>
    <w:p>
      <w:pPr>
        <w:spacing w:after="0" w:line="41" w:lineRule="exact"/>
        <w:rPr>
          <w:rFonts w:ascii="Arial" w:cs="Arial" w:eastAsia="Arial" w:hAnsi="Arial"/>
          <w:sz w:val="14"/>
          <w:szCs w:val="14"/>
          <w:color w:val="008000"/>
        </w:rPr>
      </w:pPr>
    </w:p>
    <w:p>
      <w:pPr>
        <w:jc w:val="both"/>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Exercise of stock option granted under the 2011 Equity Incentive Plan on February 15, 2018; the option vested and became exercisable as to 25% of the total shares on May 30, 2018, and 1/48th of the total shares vests and becomes exercisable monthly thereafter such that the option is fully vested and exercisable on May 30, 2021, subject to an Executive Change in Control Severance Agreement by and between the Reporting Person and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Teri L. Witteman,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46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Charles</w:t>
      </w:r>
      <w:r>
        <w:rPr>
          <w:sz w:val="20"/>
          <w:szCs w:val="20"/>
          <w:color w:val="auto"/>
        </w:rPr>
        <w:tab/>
      </w:r>
      <w:r>
        <w:rPr>
          <w:rFonts w:ascii="Arial" w:cs="Arial" w:eastAsia="Arial" w:hAnsi="Arial"/>
          <w:sz w:val="15"/>
          <w:szCs w:val="15"/>
          <w:color w:val="0000FF"/>
        </w:rPr>
        <w:t>02/19/2020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Muth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41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1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8612" TargetMode="External"/><Relationship Id="rId13" Type="http://schemas.openxmlformats.org/officeDocument/2006/relationships/hyperlink" Target="http://www.sec.gov/cgi-bin/browse-edgar?action=getcompany&amp;CIK=0001655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2020-02-19T20:39:23Z</dcterms:created>
  <dcterms:modified xsi:type="dcterms:W3CDTF">2020-02-19T20:39:23Z</dcterms:modified>
</cp:coreProperties>
</file>