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7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736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 CARI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BEYOND MEAT,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119 STANDARD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BEYOND MEAT,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BYND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Chief People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EL SEGUNDO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90245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40" w:type="dxa"/>
            <w:vAlign w:val="bottom"/>
            <w:gridSpan w:val="3"/>
          </w:tcPr>
          <w:p>
            <w:pPr>
              <w:jc w:val="center"/>
              <w:ind w:left="631"/>
              <w:spacing w:after="0"/>
              <w:rPr>
                <w:sz w:val="20"/>
                <w:szCs w:val="20"/>
                <w:color w:val="auto"/>
              </w:rPr>
            </w:pPr>
            <w:r>
              <w:rPr>
                <w:rFonts w:ascii="Arial" w:cs="Arial" w:eastAsia="Arial" w:hAnsi="Arial"/>
                <w:sz w:val="18"/>
                <w:szCs w:val="18"/>
                <w:color w:val="0000FF"/>
                <w:w w:val="88"/>
              </w:rPr>
              <w:t>01/13/2020</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7,853</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w:t>
            </w: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14,140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01/13/2020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7,853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02/14/2028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7,853</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4"/>
                <w:szCs w:val="14"/>
                <w:color w:val="0000FF"/>
                <w:w w:val="83"/>
              </w:rPr>
              <w:t>16,660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of stock option granted under the 2011 Equity Incentive Plan on February 15, 2018; the option vested and became exercisable as to 25% of the total shares on August 10, 2018, and 1/48th of the total shares vests and becomes exercisable monthly thereafter such that the option is fully vested and exercisable on August 10, 2021, subject to an Executive Change in Control Severance Agreement between the Reporting Person and the Issuer, and subject to the Reporting Person's continued service to the Issuer.</w:t>
      </w:r>
    </w:p>
    <w:p>
      <w:pPr>
        <w:sectPr>
          <w:pgSz w:w="11900" w:h="16838" w:orient="portrait"/>
          <w:cols w:equalWidth="0" w:num="1">
            <w:col w:w="11520"/>
          </w:cols>
          <w:pgMar w:left="240" w:top="226" w:right="13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Teri L. Witteman,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Cari Soto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32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218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01/15/2020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4895" TargetMode="External"/><Relationship Id="rId13"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2020-01-15T15:10:19Z</dcterms:created>
  <dcterms:modified xsi:type="dcterms:W3CDTF">2020-01-15T15:10:19Z</dcterms:modified>
</cp:coreProperties>
</file>